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tbl>
      <w:tblPr>
        <w:tblW w:w="10214" w:type="dxa"/>
        <w:jc w:val="left"/>
        <w:tblInd w:w="-109" w:type="dxa"/>
        <w:tblLayout w:type="fixed"/>
        <w:tblCellMar>
          <w:top w:w="0" w:type="dxa"/>
          <w:left w:w="108" w:type="dxa"/>
          <w:bottom w:w="0" w:type="dxa"/>
          <w:right w:w="108" w:type="dxa"/>
        </w:tblCellMar>
      </w:tblPr>
      <w:tblGrid>
        <w:gridCol w:w="2545"/>
        <w:gridCol w:w="7668"/>
      </w:tblGrid>
      <w:tr>
        <w:trPr/>
        <w:tc>
          <w:tcPr>
            <w:tcW w:w="2545" w:type="dxa"/>
            <w:tcBorders/>
          </w:tcPr>
          <w:p>
            <w:pPr>
              <w:pStyle w:val="Normal"/>
              <w:widowControl w:val="false"/>
              <w:spacing w:lineRule="auto" w:line="240" w:before="0" w:after="0"/>
              <w:rPr>
                <w:rFonts w:ascii="Times New Roman" w:hAnsi="Times New Roman" w:cs="Times New Roman"/>
                <w:sz w:val="28"/>
                <w:szCs w:val="28"/>
                <w:lang w:val="ru-RU"/>
              </w:rPr>
            </w:pPr>
            <w:r>
              <w:rPr>
                <w:rFonts w:cs="Times New Roman" w:ascii="Times New Roman" w:hAnsi="Times New Roman"/>
                <w:sz w:val="28"/>
                <w:szCs w:val="28"/>
                <w:lang w:val="ru-RU"/>
              </w:rPr>
            </w:r>
          </w:p>
        </w:tc>
        <w:tc>
          <w:tcPr>
            <w:tcW w:w="7668" w:type="dxa"/>
            <w:tcBorders/>
          </w:tcPr>
          <w:p>
            <w:pPr>
              <w:pStyle w:val="Normal"/>
              <w:widowControl w:val="false"/>
              <w:spacing w:lineRule="auto" w:line="240" w:before="0" w:after="0"/>
              <w:jc w:val="right"/>
              <w:rPr/>
            </w:pPr>
            <w:r>
              <w:rPr>
                <w:rFonts w:cs="Times New Roman" w:ascii="Times New Roman" w:hAnsi="Times New Roman"/>
                <w:sz w:val="16"/>
                <w:szCs w:val="16"/>
              </w:rPr>
              <w:t>ЗАТВЕРДЖЕНО</w:t>
            </w:r>
          </w:p>
          <w:p>
            <w:pPr>
              <w:pStyle w:val="Normal"/>
              <w:widowControl w:val="false"/>
              <w:spacing w:lineRule="auto" w:line="240" w:before="0" w:after="0"/>
              <w:jc w:val="right"/>
              <w:rPr/>
            </w:pPr>
            <w:r>
              <w:rPr>
                <w:rFonts w:cs="Times New Roman" w:ascii="Times New Roman" w:hAnsi="Times New Roman"/>
                <w:sz w:val="16"/>
                <w:szCs w:val="16"/>
              </w:rPr>
              <w:t>Методичною радою</w:t>
            </w:r>
          </w:p>
          <w:p>
            <w:pPr>
              <w:pStyle w:val="Normal"/>
              <w:widowControl w:val="false"/>
              <w:spacing w:lineRule="auto" w:line="240" w:before="0" w:after="0"/>
              <w:jc w:val="right"/>
              <w:rPr/>
            </w:pPr>
            <w:r>
              <w:rPr>
                <w:rFonts w:cs="Times New Roman" w:ascii="Times New Roman" w:hAnsi="Times New Roman"/>
                <w:sz w:val="16"/>
                <w:szCs w:val="16"/>
              </w:rPr>
              <w:t>університету</w:t>
            </w:r>
          </w:p>
          <w:p>
            <w:pPr>
              <w:pStyle w:val="Normal"/>
              <w:widowControl w:val="false"/>
              <w:spacing w:lineRule="auto" w:line="240" w:before="0" w:after="0"/>
              <w:jc w:val="right"/>
              <w:rPr/>
            </w:pPr>
            <w:r>
              <w:rPr>
                <w:rFonts w:cs="Times New Roman" w:ascii="Times New Roman" w:hAnsi="Times New Roman"/>
                <w:sz w:val="16"/>
                <w:szCs w:val="16"/>
              </w:rPr>
              <w:t>від 27.08.2024</w:t>
            </w:r>
          </w:p>
          <w:p>
            <w:pPr>
              <w:pStyle w:val="Normal"/>
              <w:widowControl w:val="false"/>
              <w:spacing w:lineRule="auto" w:line="240" w:before="0" w:after="0"/>
              <w:jc w:val="right"/>
              <w:rPr/>
            </w:pPr>
            <w:r>
              <w:rPr>
                <w:rFonts w:cs="Times New Roman" w:ascii="Times New Roman" w:hAnsi="Times New Roman"/>
                <w:sz w:val="16"/>
                <w:szCs w:val="16"/>
              </w:rPr>
              <w:t>(протокол №1)</w:t>
            </w:r>
          </w:p>
        </w:tc>
      </w:tr>
      <w:tr>
        <w:trPr/>
        <w:tc>
          <w:tcPr>
            <w:tcW w:w="2545" w:type="dxa"/>
            <w:tcBorders/>
          </w:tcPr>
          <w:p>
            <w:pPr>
              <w:pStyle w:val="Normal"/>
              <w:widowControl w:val="false"/>
              <w:spacing w:lineRule="auto" w:line="240" w:before="0" w:after="0"/>
              <w:jc w:val="center"/>
              <w:rPr>
                <w:rFonts w:ascii="Times New Roman" w:hAnsi="Times New Roman" w:cs="Times New Roman"/>
                <w:b/>
                <w:b/>
                <w:sz w:val="28"/>
                <w:szCs w:val="28"/>
              </w:rPr>
            </w:pPr>
            <w:r>
              <w:rPr/>
              <w:drawing>
                <wp:inline distT="0" distB="0" distL="0" distR="0">
                  <wp:extent cx="1475105" cy="845820"/>
                  <wp:effectExtent l="0" t="0" r="0" b="0"/>
                  <wp:docPr id="1" name="_x005F_x0000_i102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_x005F_x0000_i1026" descr=""/>
                          <pic:cNvPicPr>
                            <a:picLocks noChangeAspect="1" noChangeArrowheads="1"/>
                          </pic:cNvPicPr>
                        </pic:nvPicPr>
                        <pic:blipFill>
                          <a:blip r:embed="rId2"/>
                          <a:srcRect l="-191" t="-333" r="-191" b="-333"/>
                          <a:stretch>
                            <a:fillRect/>
                          </a:stretch>
                        </pic:blipFill>
                        <pic:spPr bwMode="auto">
                          <a:xfrm>
                            <a:off x="0" y="0"/>
                            <a:ext cx="1475105" cy="845820"/>
                          </a:xfrm>
                          <a:prstGeom prst="rect">
                            <a:avLst/>
                          </a:prstGeom>
                        </pic:spPr>
                      </pic:pic>
                    </a:graphicData>
                  </a:graphic>
                </wp:inline>
              </w:drawing>
            </w:r>
          </w:p>
        </w:tc>
        <w:tc>
          <w:tcPr>
            <w:tcW w:w="7668" w:type="dxa"/>
            <w:tcBorders/>
          </w:tcPr>
          <w:p>
            <w:pPr>
              <w:pStyle w:val="Normal"/>
              <w:widowControl w:val="false"/>
              <w:spacing w:lineRule="auto" w:line="240" w:before="0" w:after="0"/>
              <w:ind w:left="-2545" w:right="0" w:hanging="0"/>
              <w:jc w:val="center"/>
              <w:rPr/>
            </w:pPr>
            <w:r>
              <w:rPr>
                <w:rFonts w:cs="Times New Roman" w:ascii="Times New Roman" w:hAnsi="Times New Roman"/>
                <w:b/>
                <w:sz w:val="28"/>
                <w:szCs w:val="28"/>
              </w:rPr>
              <w:t>Силабус</w:t>
            </w:r>
          </w:p>
          <w:p>
            <w:pPr>
              <w:pStyle w:val="Normal"/>
              <w:widowControl w:val="false"/>
              <w:spacing w:lineRule="auto" w:line="240" w:before="0" w:after="0"/>
              <w:ind w:left="-2545" w:right="0" w:hanging="0"/>
              <w:jc w:val="center"/>
              <w:rPr/>
            </w:pPr>
            <w:r>
              <w:rPr>
                <w:rFonts w:cs="Times New Roman" w:ascii="Times New Roman" w:hAnsi="Times New Roman"/>
                <w:sz w:val="28"/>
                <w:szCs w:val="28"/>
              </w:rPr>
              <w:t>навчальної</w:t>
            </w:r>
            <w:r>
              <w:rPr>
                <w:rFonts w:cs="Times New Roman" w:ascii="Times New Roman" w:hAnsi="Times New Roman"/>
                <w:sz w:val="28"/>
                <w:szCs w:val="28"/>
                <w:lang w:val="ru-RU"/>
              </w:rPr>
              <w:t xml:space="preserve"> </w:t>
            </w:r>
            <w:r>
              <w:rPr>
                <w:rFonts w:cs="Times New Roman" w:ascii="Times New Roman" w:hAnsi="Times New Roman"/>
                <w:sz w:val="28"/>
                <w:szCs w:val="28"/>
              </w:rPr>
              <w:t>дисципліни</w:t>
            </w:r>
          </w:p>
          <w:p>
            <w:pPr>
              <w:pStyle w:val="Normal"/>
              <w:widowControl w:val="false"/>
              <w:spacing w:lineRule="auto" w:line="240" w:before="0" w:after="0"/>
              <w:ind w:left="-2545" w:right="0" w:hanging="0"/>
              <w:jc w:val="center"/>
              <w:rPr/>
            </w:pPr>
            <w:r>
              <w:rPr>
                <w:rFonts w:cs="Times New Roman" w:ascii="Times New Roman" w:hAnsi="Times New Roman"/>
                <w:color w:val="0000FF"/>
                <w:sz w:val="28"/>
                <w:szCs w:val="28"/>
              </w:rPr>
              <w:t>Педагогіка</w:t>
            </w:r>
          </w:p>
          <w:p>
            <w:pPr>
              <w:pStyle w:val="Normal"/>
              <w:widowControl w:val="false"/>
              <w:spacing w:lineRule="auto" w:line="240" w:before="0" w:after="0"/>
              <w:ind w:left="-2545" w:right="0" w:hanging="0"/>
              <w:jc w:val="center"/>
              <w:rPr/>
            </w:pPr>
            <w:r>
              <w:rPr>
                <w:rFonts w:cs="Times New Roman" w:ascii="Times New Roman" w:hAnsi="Times New Roman"/>
                <w:sz w:val="28"/>
                <w:szCs w:val="28"/>
              </w:rPr>
              <w:t>2024-2025 навчальний рік</w:t>
            </w:r>
          </w:p>
        </w:tc>
      </w:tr>
    </w:tbl>
    <w:p>
      <w:pPr>
        <w:pStyle w:val="Normal"/>
        <w:spacing w:lineRule="auto" w:line="240" w:before="0" w:after="0"/>
        <w:ind w:left="0" w:right="0" w:firstLine="720"/>
        <w:rPr>
          <w:rFonts w:ascii="Times New Roman" w:hAnsi="Times New Roman" w:cs="Times New Roman"/>
          <w:sz w:val="28"/>
          <w:szCs w:val="28"/>
          <w:lang w:val="ru-RU"/>
        </w:rPr>
      </w:pPr>
      <w:r>
        <w:rPr>
          <w:rFonts w:cs="Times New Roman" w:ascii="Times New Roman" w:hAnsi="Times New Roman"/>
          <w:sz w:val="28"/>
          <w:szCs w:val="28"/>
          <w:lang w:val="ru-RU"/>
        </w:rPr>
      </w:r>
    </w:p>
    <w:p>
      <w:pPr>
        <w:pStyle w:val="Normal"/>
        <w:spacing w:lineRule="auto" w:line="240" w:before="0" w:after="0"/>
        <w:rPr/>
      </w:pPr>
      <w:r>
        <w:rPr>
          <w:rFonts w:cs="Times New Roman" w:ascii="Times New Roman" w:hAnsi="Times New Roman"/>
          <w:sz w:val="28"/>
          <w:szCs w:val="28"/>
        </w:rPr>
        <w:t xml:space="preserve">Освітня програма </w:t>
      </w:r>
      <w:r>
        <w:rPr>
          <w:rFonts w:cs="Times New Roman" w:ascii="Times New Roman" w:hAnsi="Times New Roman"/>
          <w:i/>
          <w:iCs/>
          <w:sz w:val="28"/>
          <w:szCs w:val="28"/>
        </w:rPr>
        <w:t>«</w:t>
      </w:r>
      <w:r>
        <w:rPr>
          <w:rFonts w:cs="Times New Roman" w:ascii="Times New Roman" w:hAnsi="Times New Roman"/>
          <w:i/>
          <w:iCs/>
          <w:sz w:val="28"/>
          <w:szCs w:val="28"/>
        </w:rPr>
        <w:t>Психологія</w:t>
      </w:r>
      <w:r>
        <w:rPr>
          <w:rFonts w:cs="Times New Roman" w:ascii="Times New Roman" w:hAnsi="Times New Roman"/>
          <w:i/>
          <w:iCs/>
          <w:sz w:val="28"/>
          <w:szCs w:val="28"/>
        </w:rPr>
        <w:t xml:space="preserve">» </w:t>
      </w:r>
    </w:p>
    <w:p>
      <w:pPr>
        <w:pStyle w:val="Normal"/>
        <w:spacing w:lineRule="auto" w:line="240" w:before="0" w:after="0"/>
        <w:rPr/>
      </w:pPr>
      <w:r>
        <w:rPr>
          <w:rFonts w:cs="Times New Roman" w:ascii="Times New Roman" w:hAnsi="Times New Roman"/>
          <w:sz w:val="28"/>
          <w:szCs w:val="28"/>
        </w:rPr>
        <w:t xml:space="preserve">Рівень вищої освіти </w:t>
      </w:r>
      <w:r>
        <w:rPr>
          <w:rFonts w:cs="Times New Roman" w:ascii="Times New Roman" w:hAnsi="Times New Roman"/>
          <w:i/>
          <w:iCs/>
          <w:sz w:val="28"/>
          <w:szCs w:val="28"/>
        </w:rPr>
        <w:t>перший (бакалаврський)</w:t>
      </w:r>
    </w:p>
    <w:p>
      <w:pPr>
        <w:pStyle w:val="Normal"/>
        <w:spacing w:lineRule="auto" w:line="240" w:before="0" w:after="0"/>
        <w:rPr/>
      </w:pPr>
      <w:r>
        <w:rPr>
          <w:rFonts w:cs="Times New Roman" w:ascii="Times New Roman" w:hAnsi="Times New Roman"/>
          <w:sz w:val="28"/>
          <w:szCs w:val="28"/>
        </w:rPr>
        <w:t xml:space="preserve">галузь знань </w:t>
      </w:r>
      <w:r>
        <w:rPr>
          <w:rFonts w:cs="Times New Roman" w:ascii="Times New Roman" w:hAnsi="Times New Roman"/>
          <w:i/>
          <w:iCs/>
          <w:sz w:val="28"/>
          <w:szCs w:val="28"/>
        </w:rPr>
        <w:t xml:space="preserve">05 Соціальні та поведінкові науки </w:t>
      </w:r>
    </w:p>
    <w:p>
      <w:pPr>
        <w:pStyle w:val="Normal"/>
        <w:spacing w:lineRule="auto" w:line="240" w:before="0" w:after="0"/>
        <w:rPr/>
      </w:pPr>
      <w:r>
        <w:rPr>
          <w:rFonts w:cs="Times New Roman" w:ascii="Times New Roman" w:hAnsi="Times New Roman"/>
          <w:sz w:val="28"/>
          <w:szCs w:val="28"/>
        </w:rPr>
        <w:t xml:space="preserve">спеціальність </w:t>
      </w:r>
      <w:r>
        <w:rPr>
          <w:rFonts w:cs="Times New Roman" w:ascii="Times New Roman" w:hAnsi="Times New Roman"/>
          <w:i/>
          <w:iCs/>
          <w:sz w:val="28"/>
          <w:szCs w:val="28"/>
        </w:rPr>
        <w:t xml:space="preserve">053 Психологія </w:t>
      </w:r>
    </w:p>
    <w:p>
      <w:pPr>
        <w:pStyle w:val="Normal"/>
        <w:spacing w:lineRule="auto" w:line="240" w:before="0" w:after="0"/>
        <w:rPr/>
      </w:pPr>
      <w:r>
        <w:rPr>
          <w:rFonts w:cs="Times New Roman" w:ascii="Times New Roman" w:hAnsi="Times New Roman"/>
          <w:i/>
          <w:iCs/>
          <w:sz w:val="28"/>
          <w:szCs w:val="28"/>
        </w:rPr>
        <w:t xml:space="preserve"> </w:t>
      </w:r>
    </w:p>
    <w:tbl>
      <w:tblPr>
        <w:tblW w:w="10755" w:type="dxa"/>
        <w:jc w:val="left"/>
        <w:tblInd w:w="-109" w:type="dxa"/>
        <w:tblLayout w:type="fixed"/>
        <w:tblCellMar>
          <w:top w:w="0" w:type="dxa"/>
          <w:left w:w="108" w:type="dxa"/>
          <w:bottom w:w="0" w:type="dxa"/>
          <w:right w:w="108" w:type="dxa"/>
        </w:tblCellMar>
      </w:tblPr>
      <w:tblGrid>
        <w:gridCol w:w="3173"/>
        <w:gridCol w:w="7581"/>
      </w:tblGrid>
      <w:tr>
        <w:trPr/>
        <w:tc>
          <w:tcPr>
            <w:tcW w:w="3173"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rPr/>
            </w:pPr>
            <w:r>
              <w:rPr>
                <w:rFonts w:cs="Times New Roman" w:ascii="Times New Roman" w:hAnsi="Times New Roman"/>
                <w:b/>
                <w:sz w:val="28"/>
                <w:szCs w:val="28"/>
              </w:rPr>
              <w:t>Викладачка</w:t>
            </w:r>
          </w:p>
        </w:tc>
        <w:tc>
          <w:tcPr>
            <w:tcW w:w="7581" w:type="dxa"/>
            <w:tcBorders>
              <w:top w:val="single" w:sz="4" w:space="0" w:color="000000"/>
              <w:left w:val="single" w:sz="4" w:space="0" w:color="000000"/>
              <w:bottom w:val="single" w:sz="2" w:space="0" w:color="000000"/>
              <w:right w:val="single" w:sz="4" w:space="0" w:color="000000"/>
            </w:tcBorders>
          </w:tcPr>
          <w:p>
            <w:pPr>
              <w:pStyle w:val="Normal"/>
              <w:widowControl w:val="false"/>
              <w:spacing w:lineRule="auto" w:line="240" w:before="0" w:after="0"/>
              <w:jc w:val="both"/>
              <w:rPr/>
            </w:pPr>
            <w:r>
              <w:rPr>
                <w:rFonts w:cs="Times New Roman" w:ascii="Times New Roman" w:hAnsi="Times New Roman"/>
                <w:sz w:val="28"/>
                <w:szCs w:val="28"/>
              </w:rPr>
              <w:t>Надія ЩЕРБАКОВА</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b/>
                <w:sz w:val="28"/>
                <w:szCs w:val="28"/>
              </w:rPr>
              <w:t>Контактний телефон</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+380667921721</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E-mail</w:t>
            </w:r>
          </w:p>
        </w:tc>
        <w:tc>
          <w:tcPr>
            <w:tcW w:w="7581" w:type="dxa"/>
            <w:tcBorders>
              <w:top w:val="single" w:sz="2" w:space="0" w:color="000000"/>
              <w:left w:val="single" w:sz="4" w:space="0" w:color="000000"/>
              <w:bottom w:val="single" w:sz="2" w:space="0" w:color="000000"/>
              <w:right w:val="single" w:sz="4" w:space="0" w:color="000000"/>
            </w:tcBorders>
          </w:tcPr>
          <w:p>
            <w:pPr>
              <w:pStyle w:val="Normal"/>
              <w:widowControl w:val="false"/>
              <w:spacing w:lineRule="auto" w:line="240" w:before="0" w:after="0"/>
              <w:rPr/>
            </w:pPr>
            <w:r>
              <w:rPr>
                <w:rFonts w:cs="Times New Roman" w:ascii="Times New Roman" w:hAnsi="Times New Roman"/>
                <w:color w:val="0000FF"/>
                <w:sz w:val="28"/>
                <w:szCs w:val="28"/>
                <w:lang w:val="en-US"/>
              </w:rPr>
              <w:t>nadiya030219@ukr.net</w:t>
            </w:r>
          </w:p>
        </w:tc>
      </w:tr>
      <w:tr>
        <w:trPr/>
        <w:tc>
          <w:tcPr>
            <w:tcW w:w="317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eastAsia="Times New Roman" w:cs="Times New Roman" w:ascii="Times New Roman" w:hAnsi="Times New Roman"/>
                <w:b/>
                <w:color w:val="000000"/>
                <w:sz w:val="28"/>
                <w:szCs w:val="28"/>
              </w:rPr>
              <w:t>Графік консультацій</w:t>
            </w:r>
          </w:p>
        </w:tc>
        <w:tc>
          <w:tcPr>
            <w:tcW w:w="7581" w:type="dxa"/>
            <w:tcBorders>
              <w:top w:val="single" w:sz="2" w:space="0" w:color="000000"/>
              <w:left w:val="single" w:sz="4" w:space="0" w:color="000000"/>
              <w:bottom w:val="single" w:sz="4" w:space="0" w:color="000000"/>
              <w:right w:val="single" w:sz="4" w:space="0" w:color="000000"/>
            </w:tcBorders>
          </w:tcPr>
          <w:p>
            <w:pPr>
              <w:pStyle w:val="Normal"/>
              <w:widowControl w:val="false"/>
              <w:spacing w:lineRule="auto" w:line="240" w:before="0" w:after="0"/>
              <w:rPr/>
            </w:pPr>
            <w:r>
              <w:rPr>
                <w:rFonts w:cs="Times New Roman" w:ascii="Times New Roman" w:hAnsi="Times New Roman"/>
                <w:sz w:val="28"/>
                <w:szCs w:val="28"/>
              </w:rPr>
              <w:t>за попередньою домовленістю (онлайн)</w:t>
            </w:r>
          </w:p>
        </w:tc>
      </w:tr>
    </w:tbl>
    <w:p>
      <w:pPr>
        <w:pStyle w:val="Style26"/>
        <w:spacing w:lineRule="auto" w:line="240" w:before="0" w:after="0"/>
        <w:ind w:left="0" w:right="0" w:hanging="0"/>
        <w:contextualSpacing/>
        <w:rPr>
          <w:rFonts w:ascii="Times New Roman" w:hAnsi="Times New Roman" w:cs="Times New Roman"/>
          <w:sz w:val="28"/>
          <w:szCs w:val="28"/>
          <w:lang w:val="uk-UA"/>
        </w:rPr>
      </w:pPr>
      <w:r>
        <w:rPr>
          <w:rFonts w:cs="Times New Roman" w:ascii="Times New Roman" w:hAnsi="Times New Roman"/>
          <w:sz w:val="28"/>
          <w:szCs w:val="28"/>
          <w:lang w:val="uk-UA"/>
        </w:rPr>
      </w:r>
    </w:p>
    <w:p>
      <w:pPr>
        <w:pStyle w:val="Style26"/>
        <w:spacing w:lineRule="auto" w:line="240" w:before="0" w:after="120"/>
        <w:ind w:left="0" w:right="0" w:firstLine="720"/>
        <w:contextualSpacing/>
        <w:rPr/>
      </w:pPr>
      <w:r>
        <w:rPr>
          <w:rFonts w:cs="Times New Roman" w:ascii="Times New Roman" w:hAnsi="Times New Roman"/>
          <w:b/>
          <w:sz w:val="28"/>
          <w:szCs w:val="28"/>
          <w:lang w:val="uk-UA"/>
        </w:rPr>
        <w:t>Обсяг курсу на поточний навчальний рік:</w:t>
      </w:r>
    </w:p>
    <w:tbl>
      <w:tblPr>
        <w:tblW w:w="10740" w:type="dxa"/>
        <w:jc w:val="left"/>
        <w:tblInd w:w="-109" w:type="dxa"/>
        <w:tblLayout w:type="fixed"/>
        <w:tblCellMar>
          <w:top w:w="0" w:type="dxa"/>
          <w:left w:w="108" w:type="dxa"/>
          <w:bottom w:w="0" w:type="dxa"/>
          <w:right w:w="108" w:type="dxa"/>
        </w:tblCellMar>
      </w:tblPr>
      <w:tblGrid>
        <w:gridCol w:w="2148"/>
        <w:gridCol w:w="2148"/>
        <w:gridCol w:w="2148"/>
        <w:gridCol w:w="2148"/>
        <w:gridCol w:w="2148"/>
      </w:tblGrid>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Кількість кредитів/годин</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Лекції</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Практичні заняття</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Самостійна та індивідуальна робота</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b/>
                <w:sz w:val="28"/>
                <w:szCs w:val="28"/>
              </w:rPr>
              <w:t>Звітність</w:t>
            </w:r>
          </w:p>
        </w:tc>
      </w:tr>
      <w:tr>
        <w:trPr>
          <w:trHeight w:val="397" w:hRule="atLeast"/>
        </w:trPr>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6/180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30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120</w:t>
            </w:r>
          </w:p>
        </w:tc>
        <w:tc>
          <w:tcPr>
            <w:tcW w:w="2148"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spacing w:lineRule="auto" w:line="240" w:before="0" w:after="0"/>
              <w:jc w:val="center"/>
              <w:rPr/>
            </w:pPr>
            <w:r>
              <w:rPr>
                <w:rFonts w:cs="Times New Roman" w:ascii="Times New Roman" w:hAnsi="Times New Roman"/>
                <w:sz w:val="28"/>
                <w:szCs w:val="28"/>
              </w:rPr>
              <w:t>екзамен</w:t>
            </w:r>
          </w:p>
        </w:tc>
      </w:tr>
    </w:tbl>
    <w:p>
      <w:pPr>
        <w:pStyle w:val="Normal"/>
        <w:spacing w:lineRule="auto" w:line="240" w:before="120" w:after="0"/>
        <w:ind w:left="0" w:right="0" w:firstLine="567"/>
        <w:rPr/>
      </w:pPr>
      <w:r>
        <w:rPr>
          <w:rFonts w:cs="Times New Roman" w:ascii="Times New Roman" w:hAnsi="Times New Roman"/>
          <w:b/>
          <w:sz w:val="28"/>
          <w:szCs w:val="28"/>
        </w:rPr>
        <w:t xml:space="preserve">Семестр: </w:t>
      </w:r>
      <w:r>
        <w:rPr>
          <w:rFonts w:cs="Times New Roman" w:ascii="Times New Roman" w:hAnsi="Times New Roman"/>
          <w:sz w:val="28"/>
          <w:szCs w:val="28"/>
        </w:rPr>
        <w:t>3.</w:t>
      </w:r>
    </w:p>
    <w:p>
      <w:pPr>
        <w:pStyle w:val="Normal"/>
        <w:spacing w:lineRule="auto" w:line="240" w:before="0" w:after="0"/>
        <w:ind w:left="0" w:right="0" w:firstLine="567"/>
        <w:rPr/>
      </w:pPr>
      <w:r>
        <w:rPr>
          <w:rFonts w:cs="Times New Roman" w:ascii="Times New Roman" w:hAnsi="Times New Roman"/>
          <w:b/>
          <w:sz w:val="28"/>
          <w:szCs w:val="28"/>
        </w:rPr>
        <w:t>Мова навчання:</w:t>
      </w:r>
      <w:r>
        <w:rPr>
          <w:rFonts w:cs="Times New Roman" w:ascii="Times New Roman" w:hAnsi="Times New Roman"/>
          <w:sz w:val="28"/>
          <w:szCs w:val="28"/>
        </w:rPr>
        <w:t xml:space="preserve"> українська.</w:t>
      </w:r>
    </w:p>
    <w:p>
      <w:pPr>
        <w:pStyle w:val="Normal"/>
        <w:spacing w:lineRule="auto" w:line="240" w:before="0" w:after="0"/>
        <w:ind w:left="0" w:right="0" w:firstLine="567"/>
        <w:jc w:val="both"/>
        <w:rPr/>
      </w:pPr>
      <w:r>
        <w:rPr>
          <w:rFonts w:cs="Times New Roman" w:ascii="Times New Roman" w:hAnsi="Times New Roman"/>
          <w:b/>
          <w:sz w:val="28"/>
          <w:szCs w:val="28"/>
        </w:rPr>
        <w:t>Ключові слова:</w:t>
      </w:r>
      <w:r>
        <w:rPr>
          <w:rFonts w:cs="Times New Roman" w:ascii="Times New Roman" w:hAnsi="Times New Roman"/>
          <w:sz w:val="28"/>
          <w:szCs w:val="28"/>
        </w:rPr>
        <w:t xml:space="preserve"> педагогіка, освіта, навчання, зміст освіти, принципи і правила, методи, засоби та форми навчання, моніторинг навчальних досягнень; виховання, принципи методи, засоби та форми виховання, учнівський колектив, класний керівник; система освіти, заклад загальної середньої освіти, методична робота педагогічних працівників.</w:t>
      </w:r>
    </w:p>
    <w:p>
      <w:pPr>
        <w:pStyle w:val="Normal"/>
        <w:spacing w:lineRule="auto" w:line="240" w:before="0" w:after="0"/>
        <w:ind w:left="0" w:right="0" w:firstLine="567"/>
        <w:jc w:val="both"/>
        <w:rPr/>
      </w:pPr>
      <w:r>
        <w:rPr>
          <w:rFonts w:cs="Times New Roman" w:ascii="Times New Roman" w:hAnsi="Times New Roman"/>
          <w:b/>
          <w:sz w:val="28"/>
          <w:szCs w:val="28"/>
        </w:rPr>
        <w:t xml:space="preserve">Мета та предмет курсу: </w:t>
      </w:r>
      <w:r>
        <w:rPr>
          <w:rFonts w:eastAsia="Times New Roman" w:cs="Times New Roman" w:ascii="Times New Roman" w:hAnsi="Times New Roman"/>
          <w:sz w:val="28"/>
          <w:szCs w:val="28"/>
          <w:lang w:eastAsia="ru-RU"/>
        </w:rPr>
        <w:t xml:space="preserve">предмет </w:t>
      </w:r>
      <w:r>
        <w:rPr>
          <w:rFonts w:eastAsia="Times New Roman" w:cs="Times New Roman" w:ascii="Times New Roman" w:hAnsi="Times New Roman"/>
          <w:b/>
          <w:sz w:val="28"/>
          <w:szCs w:val="28"/>
          <w:lang w:eastAsia="ru-RU"/>
        </w:rPr>
        <w:t xml:space="preserve">‒ </w:t>
      </w:r>
      <w:r>
        <w:rPr>
          <w:rFonts w:eastAsia="Times New Roman" w:cs="Times New Roman" w:ascii="Times New Roman" w:hAnsi="Times New Roman"/>
          <w:sz w:val="28"/>
          <w:szCs w:val="28"/>
          <w:lang w:eastAsia="ru-RU"/>
        </w:rPr>
        <w:t>теоретичні засади організації освітнього процесу в закладах загальної середньої освіти; мета ‒</w:t>
      </w:r>
      <w:r>
        <w:rPr>
          <w:rFonts w:cs="Times New Roman" w:ascii="Times New Roman" w:hAnsi="Times New Roman"/>
          <w:b/>
          <w:sz w:val="28"/>
          <w:szCs w:val="28"/>
        </w:rPr>
        <w:t xml:space="preserve"> </w:t>
      </w:r>
      <w:r>
        <w:rPr>
          <w:rFonts w:eastAsia="Times New Roman" w:cs="Times New Roman" w:ascii="Times New Roman" w:hAnsi="Times New Roman"/>
          <w:sz w:val="28"/>
          <w:szCs w:val="24"/>
          <w:lang w:eastAsia="ru-RU"/>
        </w:rPr>
        <w:t>формування педагогічної компетентності здобувачів вищої освіти.</w:t>
      </w:r>
    </w:p>
    <w:p>
      <w:pPr>
        <w:pStyle w:val="Style30"/>
        <w:spacing w:lineRule="auto" w:line="240" w:before="0" w:after="0"/>
        <w:ind w:left="0" w:right="0" w:firstLine="567"/>
        <w:contextualSpacing/>
        <w:rPr/>
      </w:pPr>
      <w:r>
        <w:rPr>
          <w:rFonts w:cs="Times New Roman" w:ascii="Times New Roman" w:hAnsi="Times New Roman"/>
          <w:b/>
          <w:sz w:val="28"/>
          <w:szCs w:val="28"/>
          <w:lang w:val="uk-UA"/>
        </w:rPr>
        <w:t xml:space="preserve">Компетентності та програмні результати навчання: </w:t>
      </w:r>
    </w:p>
    <w:p>
      <w:pPr>
        <w:pStyle w:val="Normal"/>
        <w:spacing w:lineRule="auto" w:line="240" w:before="0" w:after="0"/>
        <w:ind w:left="0" w:right="0" w:firstLine="567"/>
        <w:jc w:val="both"/>
        <w:rPr/>
      </w:pPr>
      <w:r>
        <w:rPr>
          <w:rFonts w:cs="Times New Roman" w:ascii="Times New Roman" w:hAnsi="Times New Roman"/>
          <w:b/>
          <w:bCs/>
          <w:sz w:val="28"/>
          <w:szCs w:val="28"/>
        </w:rPr>
        <w:t xml:space="preserve">ІК </w:t>
      </w:r>
      <w:r>
        <w:rPr>
          <w:rFonts w:cs="Times New Roman" w:ascii="Times New Roman" w:hAnsi="Times New Roman"/>
          <w:b w:val="false"/>
          <w:bCs w:val="false"/>
          <w:sz w:val="28"/>
          <w:szCs w:val="28"/>
        </w:rPr>
        <w:t xml:space="preserve">Здатність розв’язувати складні спеціалізовані задачі та практичні проблеми у сфері психології в процесі професійної діяльності або у процесі навчання, що передбачає застосування теорій та методів психологічної науки і характеризується комплексністю та невизначеністю умов. / The ability to solve complex specialized tasks and practical problems in the field of practical psychology during both learning and professional activities involves application of theories and methods of psychological science for conducting research and/or implementing innovations. This ability is characterized by complexity and uncertainty of conditions.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до абстрактного мислення, аналізу та синтезу. Розуміння інформації, її кількісний та якісний аналіз, здійснення узагальнення та інтерпретації, критичне оцінювання й висновки  </w:t>
      </w:r>
      <w:r>
        <w:rPr>
          <w:rFonts w:cs="Times New Roman" w:ascii="Times New Roman" w:hAnsi="Times New Roman"/>
          <w:b w:val="false"/>
          <w:bCs w:val="false"/>
          <w:sz w:val="28"/>
          <w:szCs w:val="28"/>
        </w:rPr>
        <w:t xml:space="preserve">/Ability for abstract thinking, analysis, and synthesis. Understanding information, its quantitative and qualitative analysis, generalization, interpretation, critical evaluation, and conclusions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2</w:t>
      </w:r>
      <w:r>
        <w:rPr>
          <w:rFonts w:cs="Times New Roman" w:ascii="Times New Roman" w:hAnsi="Times New Roman"/>
          <w:sz w:val="28"/>
          <w:szCs w:val="28"/>
        </w:rPr>
        <w:t xml:space="preserve"> Здатність застосовувати набуті знання у практичних ситуаціях професійної діяльності. Використання теоретичних знань (філософських, психофізіологічних, психологопедагогічних) для формування практичних навичок та умінь з метою надання кваліфікованої психологічної допомоги особистості / Ability to apply acquired knowledge in practical situations of professional activity. Use of theoretical knowledge (philosophical, psychophysiological, psychological-pedagogical) to form practical skills and abilities that are aimed at providing qualified psychological assistance to individuals.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3</w:t>
      </w:r>
      <w:r>
        <w:rPr>
          <w:rFonts w:cs="Times New Roman" w:ascii="Times New Roman" w:hAnsi="Times New Roman"/>
          <w:sz w:val="28"/>
          <w:szCs w:val="28"/>
        </w:rPr>
        <w:t xml:space="preserve">  Знання та розуміння предметної області та специфіки професійної діяльності психолога. Знання фактів, розуміння закономірностей та механізмів виникнення, розвитку й прояву психічних явищ та феноменів у контексті вирішення професійних завдань / Knowledge and understanding of the subject area and specifics of the professional activity of a psychologist. Knowledge of facts, understanding of the regularities and mechanisms of the emergence, development, and manifestation of psychological phenomena and phenomena in the context of solving professional tasks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 xml:space="preserve">9 </w:t>
      </w:r>
      <w:r>
        <w:rPr>
          <w:rFonts w:cs="Times New Roman" w:ascii="Times New Roman" w:hAnsi="Times New Roman"/>
          <w:b w:val="false"/>
          <w:bCs w:val="false"/>
          <w:sz w:val="28"/>
          <w:szCs w:val="28"/>
        </w:rPr>
        <w:t xml:space="preserve">Здатність діяти на основі етичних міркувань. Здатність до використання принципів, норм етики, правил культури поведінки, правової культури у стосунках з людьми на основі загальнолюдських, національних та громадянських цінностей, норм суспільної моралі / Ability to act that is based on ethical considerations. Ability to use principles, norms of ethics, rules of conduct, legal culture in relationships with people that are based on universal, national, and civic values, norms of social morality.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ЗК 10</w:t>
      </w:r>
      <w:r>
        <w:rPr>
          <w:rFonts w:cs="Times New Roman" w:ascii="Times New Roman" w:hAnsi="Times New Roman"/>
          <w:sz w:val="28"/>
          <w:szCs w:val="28"/>
        </w:rPr>
        <w:t xml:space="preserve"> Цінування та повага різноманітності та мультикультурності. Емпатійно взаємодіяти, вступати в комунікацію, бути зрозумілим, толерантно ставитися до осіб, що мають інші культурні чи гендерно-вікові особливості/</w:t>
      </w:r>
      <w:r>
        <w:rPr>
          <w:rFonts w:cs="Times New Roman" w:ascii="Times New Roman" w:hAnsi="Times New Roman"/>
          <w:sz w:val="28"/>
          <w:szCs w:val="28"/>
        </w:rPr>
        <w:t xml:space="preserve"> </w:t>
      </w:r>
      <w:r>
        <w:rPr>
          <w:rFonts w:cs="Times New Roman" w:ascii="Times New Roman" w:hAnsi="Times New Roman"/>
          <w:sz w:val="28"/>
          <w:szCs w:val="28"/>
        </w:rPr>
        <w:t xml:space="preserve"> Appreciation and respect for diversity and multiculturalism. Empathetically interact, communicate, be understandable, tolerant of individuals with different cultural or gender-age characteristics.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b/>
          <w:bCs/>
          <w:sz w:val="28"/>
          <w:szCs w:val="28"/>
        </w:rPr>
        <w:t xml:space="preserve">ЗК </w:t>
      </w:r>
      <w:r>
        <w:rPr>
          <w:rFonts w:cs="Times New Roman" w:ascii="Times New Roman" w:hAnsi="Times New Roman"/>
          <w:b/>
          <w:bCs/>
          <w:sz w:val="28"/>
          <w:szCs w:val="28"/>
        </w:rPr>
        <w:t xml:space="preserve">11 </w:t>
      </w:r>
      <w:r>
        <w:rPr>
          <w:rFonts w:cs="Times New Roman" w:ascii="Times New Roman" w:hAnsi="Times New Roman"/>
          <w:b w:val="false"/>
          <w:bCs w:val="false"/>
          <w:sz w:val="28"/>
          <w:szCs w:val="28"/>
        </w:rPr>
        <w:t xml:space="preserve">Реалізація власних прав і обов’язків як члена суспільства. Здатність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 Fulfilment of one's rights and duties as a member of society. Ability to realize the values of a civil (free democratic) society and the need for its sustainable development, the supremacy of law, human rights and freedoms in Ukraine.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 xml:space="preserve">ФК </w:t>
      </w:r>
      <w:r>
        <w:rPr>
          <w:rFonts w:cs="Times New Roman" w:ascii="Times New Roman" w:hAnsi="Times New Roman"/>
          <w:b/>
          <w:bCs/>
          <w:sz w:val="28"/>
          <w:szCs w:val="28"/>
        </w:rPr>
        <w:t>7</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Здатність до ефективного міжособистісного спілкування у процесі професійної діяльності. Організація ефективного міжособистісного спілкування як уміння вислуховувати, сприймати та розуміти інформацію; здійснювати зворотній зв’язок із співрозмовниками; користуватися навичками невербальної та невербальної комунікації; спостерігати та оцінювати співрозмовників і себе у процесі спілкування / Ability for effective interpersonal communication in the process of professional activity. Organization of effective interpersonal communication as the ability to listen, perceive and understand information; to provide feedback with interlocutors; use skills of verbal and non-verbal communication; to observe and evaluate interlocutors and oneself in the process of communication </w:t>
      </w:r>
    </w:p>
    <w:p>
      <w:pPr>
        <w:pStyle w:val="Normal"/>
        <w:spacing w:lineRule="auto" w:line="240" w:before="0" w:after="0"/>
        <w:ind w:left="0" w:right="0" w:firstLine="567"/>
        <w:jc w:val="both"/>
        <w:rPr/>
      </w:pPr>
      <w:r>
        <w:rPr>
          <w:rFonts w:cs="Times New Roman" w:ascii="Times New Roman" w:hAnsi="Times New Roman"/>
          <w:b/>
          <w:bCs/>
          <w:sz w:val="28"/>
          <w:szCs w:val="28"/>
        </w:rPr>
        <w:t xml:space="preserve">ФК </w:t>
      </w:r>
      <w:r>
        <w:rPr>
          <w:rFonts w:cs="Times New Roman" w:ascii="Times New Roman" w:hAnsi="Times New Roman"/>
          <w:b/>
          <w:bCs/>
          <w:sz w:val="28"/>
          <w:szCs w:val="28"/>
        </w:rPr>
        <w:t>10</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Уміння адаптуватися до нових ситуацій та здатність до професійної мобільності. Обізнаність в реаліях сьогодення; використання сучасних досягнень психологічної науки для розв’язання конкретних поточних проблем клієнтів</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 / Ability to adapt to new situations and professional mobility. Awareness of current realities; use of modern achievements of psychological science to solve specific current client problems </w:t>
      </w:r>
    </w:p>
    <w:p>
      <w:pPr>
        <w:pStyle w:val="Normal"/>
        <w:spacing w:lineRule="auto" w:line="240" w:before="0" w:after="0"/>
        <w:ind w:left="0" w:right="0" w:firstLine="567"/>
        <w:jc w:val="both"/>
        <w:rPr>
          <w:rFonts w:ascii="Times New Roman" w:hAnsi="Times New Roman" w:cs="Times New Roman"/>
          <w:sz w:val="28"/>
          <w:szCs w:val="28"/>
        </w:rPr>
      </w:pPr>
      <w:r>
        <w:rPr>
          <w:rFonts w:cs="Times New Roman" w:ascii="Times New Roman" w:hAnsi="Times New Roman"/>
          <w:sz w:val="28"/>
          <w:szCs w:val="28"/>
        </w:rPr>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1 </w:t>
      </w:r>
      <w:r>
        <w:rPr>
          <w:rFonts w:cs="Times New Roman" w:ascii="Times New Roman" w:hAnsi="Times New Roman"/>
          <w:b w:val="false"/>
          <w:bCs w:val="false"/>
          <w:sz w:val="28"/>
          <w:szCs w:val="28"/>
        </w:rPr>
        <w:t xml:space="preserve">Розуміти наукову інформацію та вміти здійснювати її попередній аналіз, синтез, узагальнення, інтерпретацію та оцінювання; обґрунтовувати власну позицію /To understand scientific information and to be able to perform its preliminary analysis, synthesis, generalization, interpretation, and evaluation; justify one's own position. </w:t>
      </w:r>
    </w:p>
    <w:p>
      <w:pPr>
        <w:pStyle w:val="Normal"/>
        <w:spacing w:lineRule="auto" w:line="240" w:before="0" w:after="0"/>
        <w:ind w:left="0" w:right="0" w:firstLine="567"/>
        <w:jc w:val="both"/>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 xml:space="preserve">2 </w:t>
      </w:r>
      <w:r>
        <w:rPr>
          <w:rFonts w:cs="Times New Roman" w:ascii="Times New Roman" w:hAnsi="Times New Roman"/>
          <w:b w:val="false"/>
          <w:bCs w:val="false"/>
          <w:sz w:val="28"/>
          <w:szCs w:val="28"/>
        </w:rPr>
        <w:t xml:space="preserve">Надавати кваліфіковану психологічну допомогу клієнтам на основі засвоєних теоретичних знань та сформованих практичних навичок і умінь </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To provide qualified psychological assistance to clients that is based on acquired theoretical knowledge and developed practical skills and abilities.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3 </w:t>
      </w:r>
      <w:r>
        <w:rPr>
          <w:rFonts w:cs="Times New Roman" w:ascii="Times New Roman" w:hAnsi="Times New Roman"/>
          <w:b w:val="false"/>
          <w:bCs w:val="false"/>
          <w:sz w:val="28"/>
          <w:szCs w:val="28"/>
        </w:rPr>
        <w:t xml:space="preserve">Розуміти закономірності та особливості розвитку й функціонування психічних явищ і феноменів у контексті вирішення професійних завдань / To understand the regularities and features to the development and functioning to mental phenomena and phenomena to the context to solving professional tasks. </w:t>
      </w:r>
    </w:p>
    <w:p>
      <w:pPr>
        <w:pStyle w:val="Normal"/>
        <w:spacing w:lineRule="auto" w:line="240" w:before="0" w:after="0"/>
        <w:ind w:left="0" w:right="0" w:firstLine="567"/>
        <w:jc w:val="both"/>
        <w:rPr>
          <w:rFonts w:ascii="Times New Roman" w:hAnsi="Times New Roman" w:cs="Times New Roman"/>
          <w:b w:val="false"/>
          <w:b w:val="false"/>
          <w:bCs w:val="false"/>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9</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Дотримуватись принципів моралі, етичних норм, правил культури поведінки у стосунках з людьми на основі загальнолюдських, національних та громадянських цінностей / To adhere to principles to morality, ethical norms, rules to behaviour to relationships with people based on universal, national, and civic values.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10</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Демонструвати уміння взаємодіяти з особами, що мають культурні, гендерно-вікові особливості, з гетерогенними групами на засадах емпатії, толерантності й поваги / To demonstrate the ability to interact with individuals with cultural, gender, and agespecific characteristics, with heterogeneous groups based on empathy, tolerance, and respect.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11</w:t>
      </w:r>
      <w:r>
        <w:rPr>
          <w:rFonts w:cs="Times New Roman" w:ascii="Times New Roman" w:hAnsi="Times New Roman"/>
          <w:b/>
          <w:bCs/>
          <w:sz w:val="28"/>
          <w:szCs w:val="28"/>
        </w:rPr>
        <w:t xml:space="preserve"> </w:t>
      </w:r>
      <w:r>
        <w:rPr>
          <w:rFonts w:cs="Times New Roman" w:ascii="Times New Roman" w:hAnsi="Times New Roman"/>
          <w:b w:val="false"/>
          <w:bCs w:val="false"/>
          <w:sz w:val="28"/>
          <w:szCs w:val="28"/>
        </w:rPr>
        <w:t xml:space="preserve">Демонструвати соціально-відповідальну та свідому поведінку, слідувати гуманістичним та демократичним цінностям / To demonstrate socially responsible and conscious behaviour, to adhere to humanistic and democratic values.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РН 1</w:t>
      </w:r>
      <w:r>
        <w:rPr>
          <w:rFonts w:cs="Times New Roman" w:ascii="Times New Roman" w:hAnsi="Times New Roman"/>
          <w:b/>
          <w:bCs/>
          <w:sz w:val="28"/>
          <w:szCs w:val="28"/>
        </w:rPr>
        <w:t xml:space="preserve">9 </w:t>
      </w:r>
      <w:r>
        <w:rPr>
          <w:rFonts w:cs="Times New Roman" w:ascii="Times New Roman" w:hAnsi="Times New Roman"/>
          <w:b w:val="false"/>
          <w:bCs w:val="false"/>
          <w:sz w:val="28"/>
          <w:szCs w:val="28"/>
        </w:rPr>
        <w:t xml:space="preserve">Застосувати навички та уміння побудови ефективного міжособистісного спілкування з клієнтами, колегами, громадськістю, засобами масової інформації, іншими суб’єктами міжособистісної взаємодії у процесі професійної діяльності на принципах гуманізму й довіри; ефективно виконувати різні ролі у команді в процесі вирішення фахових завдань, демонструвати лідерські якості / To apply skills and abilities to build effective interpersonal communication with clients, colleagues, the public, mass media, and other subjects of interpersonal interaction in the process of professional activity on the principles of humanism and trust; effectively to perform various roles in a team in the process of solving professional tasks, to demonstrate leadership qualities. </w:t>
      </w:r>
    </w:p>
    <w:p>
      <w:pPr>
        <w:pStyle w:val="Normal"/>
        <w:spacing w:lineRule="auto" w:line="240" w:before="0" w:after="0"/>
        <w:ind w:left="0" w:right="0" w:firstLine="567"/>
        <w:jc w:val="both"/>
        <w:rPr>
          <w:rFonts w:ascii="Times New Roman" w:hAnsi="Times New Roman" w:cs="Times New Roman"/>
          <w:b/>
          <w:b/>
          <w:bCs/>
          <w:sz w:val="28"/>
          <w:szCs w:val="28"/>
        </w:rPr>
      </w:pPr>
      <w:r>
        <w:rPr>
          <w:rFonts w:cs="Times New Roman" w:ascii="Times New Roman" w:hAnsi="Times New Roman"/>
          <w:b/>
          <w:bCs/>
          <w:sz w:val="28"/>
          <w:szCs w:val="28"/>
        </w:rPr>
        <w:t>П</w:t>
      </w:r>
      <w:r>
        <w:rPr>
          <w:rFonts w:cs="Times New Roman" w:ascii="Times New Roman" w:hAnsi="Times New Roman"/>
          <w:b/>
          <w:bCs/>
          <w:sz w:val="28"/>
          <w:szCs w:val="28"/>
        </w:rPr>
        <w:t xml:space="preserve">РН </w:t>
      </w:r>
      <w:r>
        <w:rPr>
          <w:rFonts w:cs="Times New Roman" w:ascii="Times New Roman" w:hAnsi="Times New Roman"/>
          <w:b/>
          <w:bCs/>
          <w:sz w:val="28"/>
          <w:szCs w:val="28"/>
        </w:rPr>
        <w:t>2</w:t>
      </w:r>
      <w:r>
        <w:rPr>
          <w:rFonts w:cs="Times New Roman" w:ascii="Times New Roman" w:hAnsi="Times New Roman"/>
          <w:b/>
          <w:bCs/>
          <w:sz w:val="28"/>
          <w:szCs w:val="28"/>
        </w:rPr>
        <w:t xml:space="preserve">2 </w:t>
      </w:r>
      <w:r>
        <w:rPr>
          <w:rFonts w:cs="Times New Roman" w:ascii="Times New Roman" w:hAnsi="Times New Roman"/>
          <w:b w:val="false"/>
          <w:bCs w:val="false"/>
          <w:sz w:val="28"/>
          <w:szCs w:val="28"/>
        </w:rPr>
        <w:t xml:space="preserve">Визначати та вміти розв’язувати конкретні проблеми клієнтів, спираючись на сучасні досягнення психологічної науки та зважаючи на реалії сьогодення / To identify and to be able to solve specific client problems, relying on modern achievements of psychological science and taking into account the realities of today. </w:t>
      </w:r>
    </w:p>
    <w:p>
      <w:pPr>
        <w:pStyle w:val="Normal"/>
        <w:spacing w:lineRule="auto" w:line="240" w:before="0" w:after="0"/>
        <w:ind w:left="0" w:right="0" w:firstLine="567"/>
        <w:jc w:val="both"/>
        <w:rPr>
          <w:rFonts w:ascii="Times New Roman" w:hAnsi="Times New Roman" w:cs="Times New Roman"/>
          <w:b/>
          <w:b/>
          <w:bCs/>
          <w:sz w:val="28"/>
          <w:szCs w:val="28"/>
        </w:rPr>
      </w:pPr>
      <w:r>
        <w:rPr/>
      </w:r>
    </w:p>
    <w:p>
      <w:pPr>
        <w:pStyle w:val="Style30"/>
        <w:spacing w:before="0" w:after="0"/>
        <w:ind w:left="567" w:right="0" w:hanging="0"/>
        <w:contextualSpacing/>
        <w:jc w:val="both"/>
        <w:rPr/>
      </w:pPr>
      <w:r>
        <w:rPr>
          <w:rFonts w:cs="Times New Roman" w:ascii="Times New Roman" w:hAnsi="Times New Roman"/>
          <w:b/>
          <w:sz w:val="28"/>
          <w:szCs w:val="28"/>
          <w:lang w:val="uk-UA"/>
        </w:rPr>
        <w:t>Зміст курсу:</w:t>
      </w:r>
      <w:r>
        <w:rPr>
          <w:rFonts w:cs="Times New Roman" w:ascii="Times New Roman" w:hAnsi="Times New Roman"/>
          <w:sz w:val="28"/>
          <w:szCs w:val="28"/>
          <w:lang w:val="uk-UA"/>
        </w:rPr>
        <w:t xml:space="preserve"> </w:t>
      </w:r>
    </w:p>
    <w:p>
      <w:pPr>
        <w:pStyle w:val="Normal"/>
        <w:widowControl/>
        <w:spacing w:lineRule="auto" w:line="240"/>
        <w:ind w:left="0" w:right="0" w:firstLine="709"/>
        <w:jc w:val="both"/>
        <w:rPr/>
      </w:pPr>
      <w:r>
        <w:rPr>
          <w:rFonts w:eastAsia="Times New Roman" w:cs="Times New Roman" w:ascii="Times New Roman" w:hAnsi="Times New Roman"/>
          <w:b/>
          <w:bCs/>
          <w:color w:val="000000"/>
          <w:sz w:val="28"/>
          <w:szCs w:val="28"/>
          <w:lang w:eastAsia="ru-RU"/>
        </w:rPr>
        <w:t>Тема 1.</w:t>
      </w:r>
      <w:r>
        <w:rPr>
          <w:rFonts w:eastAsia="Times New Roman" w:cs="Times New Roman" w:ascii="Times New Roman" w:hAnsi="Times New Roman"/>
          <w:b/>
          <w:bCs/>
          <w:sz w:val="28"/>
          <w:szCs w:val="28"/>
          <w:lang w:eastAsia="ru-RU"/>
        </w:rPr>
        <w:t xml:space="preserve"> Теоретичні та методологічні засади педагогіки. </w:t>
      </w:r>
      <w:r>
        <w:rPr>
          <w:rFonts w:eastAsia="Times New Roman" w:cs="Times New Roman" w:ascii="Times New Roman" w:hAnsi="Times New Roman"/>
          <w:sz w:val="28"/>
          <w:szCs w:val="28"/>
          <w:lang w:eastAsia="ru-RU"/>
        </w:rPr>
        <w:t>Педагогіка як наука. Предмет і завдання педагогіки. Етапи розвитку педагогічної науки. Джерела педагогічної науки. Основні педагогічні категорії. Система педагогічних дисциплін. Зв'язки педагогіки з іншими науками.</w:t>
      </w:r>
      <w:r>
        <w:rPr>
          <w:rFonts w:eastAsia="Times New Roman" w:cs="Times New Roman" w:ascii="Times New Roman" w:hAnsi="Times New Roman"/>
          <w:sz w:val="28"/>
          <w:szCs w:val="28"/>
          <w:lang w:val="ru-RU" w:eastAsia="ru-RU"/>
        </w:rPr>
        <w:t xml:space="preserve"> Акс</w:t>
      </w:r>
      <w:r>
        <w:rPr>
          <w:rFonts w:eastAsia="Times New Roman" w:cs="Times New Roman" w:ascii="Times New Roman" w:hAnsi="Times New Roman"/>
          <w:sz w:val="28"/>
          <w:szCs w:val="28"/>
          <w:lang w:eastAsia="ru-RU"/>
        </w:rPr>
        <w:t>іологічні основи педагогіки</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Сутність науково-педагогічного дослідження. Методологія та методика педагогічного дослідження. Методи науково-педагогічного дослідження. Науково-категорійний апарат педагогічного дослідження. Послідовність етапів організації і проведення науково-педагогічного дослідження.</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Людина як організм, індивід, особистість, індивідуальність. Поняття про розвиток людини. Рушійні сили та закономірності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Чинники формування особистості. Спадковість і розвиток. Природні задатки як передумова розвитку людини. Проблема успадкування спеціальних задатків, моральних якостей.</w:t>
      </w:r>
    </w:p>
    <w:p>
      <w:pPr>
        <w:pStyle w:val="Normal"/>
        <w:widowControl/>
        <w:spacing w:lineRule="auto" w:line="240"/>
        <w:ind w:left="0" w:right="126" w:firstLine="706"/>
        <w:jc w:val="both"/>
        <w:rPr/>
      </w:pPr>
      <w:r>
        <w:rPr>
          <w:rFonts w:eastAsia="Times New Roman" w:cs="Times New Roman" w:ascii="Times New Roman" w:hAnsi="Times New Roman"/>
          <w:sz w:val="28"/>
          <w:szCs w:val="28"/>
          <w:lang w:eastAsia="ru-RU"/>
        </w:rPr>
        <w:t>Вплив середовища на розвиток і формування особистості. Види середовища. Соціалізація людини.</w:t>
      </w:r>
    </w:p>
    <w:p>
      <w:pPr>
        <w:pStyle w:val="Normal"/>
        <w:widowControl/>
        <w:spacing w:lineRule="auto" w:line="240"/>
        <w:ind w:left="0" w:right="127" w:firstLine="706"/>
        <w:jc w:val="both"/>
        <w:rPr/>
      </w:pPr>
      <w:r>
        <w:rPr>
          <w:rFonts w:eastAsia="Times New Roman" w:cs="Times New Roman" w:ascii="Times New Roman" w:hAnsi="Times New Roman"/>
          <w:sz w:val="28"/>
          <w:szCs w:val="28"/>
          <w:lang w:eastAsia="ru-RU"/>
        </w:rPr>
        <w:t xml:space="preserve">Виховання – визначальний чинник формування особистості. </w:t>
      </w:r>
    </w:p>
    <w:p>
      <w:pPr>
        <w:pStyle w:val="Normal"/>
        <w:widowControl/>
        <w:spacing w:lineRule="auto" w:line="240"/>
        <w:ind w:left="0" w:right="130" w:firstLine="706"/>
        <w:jc w:val="both"/>
        <w:rPr/>
      </w:pPr>
      <w:r>
        <w:rPr>
          <w:rFonts w:eastAsia="Times New Roman" w:cs="Times New Roman" w:ascii="Times New Roman" w:hAnsi="Times New Roman"/>
          <w:sz w:val="28"/>
          <w:szCs w:val="28"/>
          <w:lang w:eastAsia="ru-RU"/>
        </w:rPr>
        <w:t xml:space="preserve">Діяльність як чинник розвитку особистості. </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Зарубіжні теорії розвитку особистості.</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Вікова періодизація в педагогіці. Педагогічна характеристика учнів. </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Освіта як соціокультурний феномен. Нормативно-законодавча база, що регулює систему освіти України: Концепція Нової української школи. Закони України «Про освіту», «Про загальну середню освіту». Поняття про систему освіти в Україні. Стратегічні завдання та пріоритетні напрями реформування освіти в Україні. Принципи побудови системи освіти. Структура системи освіти.</w:t>
      </w:r>
    </w:p>
    <w:p>
      <w:pPr>
        <w:pStyle w:val="Normal"/>
        <w:widowControl/>
        <w:spacing w:lineRule="auto" w:line="240"/>
        <w:ind w:left="0" w:right="122" w:firstLine="708"/>
        <w:jc w:val="both"/>
        <w:rPr/>
      </w:pPr>
      <w:r>
        <w:rPr>
          <w:rFonts w:eastAsia="Times New Roman" w:cs="Times New Roman" w:ascii="Times New Roman" w:hAnsi="Times New Roman"/>
          <w:sz w:val="28"/>
          <w:szCs w:val="28"/>
          <w:lang w:eastAsia="ru-RU"/>
        </w:rPr>
        <w:t>Академічна доброчесність. Принципи академічної доброчесності. Мотивація до роботи і навчання в ціннісно чесній академічній спільноті.</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Освітнє середовище. Теорія і практика облаштування шкільних просторів — освітнього для учнів і робочого для вчителів.</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 xml:space="preserve">Поняття і сутність цілісного освітнього процесу. </w:t>
      </w:r>
      <w:r>
        <w:rPr>
          <w:rFonts w:eastAsia="Times New Roman" w:cs="Times New Roman" w:ascii="Times New Roman" w:hAnsi="Times New Roman"/>
          <w:bCs/>
          <w:iCs/>
          <w:sz w:val="28"/>
          <w:szCs w:val="28"/>
          <w:lang w:eastAsia="ru-RU"/>
        </w:rPr>
        <w:t>Педагогічна взаємодія як сутнісна характеристика цілісного освітнього  процесу. Закономірності та принципи цілісного освітнього процесу.  Сучасні підходи до організації освітнього процесу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2. Теоретичні засади навчання. </w:t>
      </w:r>
      <w:r>
        <w:rPr>
          <w:rFonts w:eastAsia="Times New Roman" w:cs="Times New Roman" w:ascii="Times New Roman" w:hAnsi="Times New Roman"/>
          <w:sz w:val="28"/>
          <w:szCs w:val="28"/>
          <w:lang w:eastAsia="ru-RU"/>
        </w:rPr>
        <w:t>Дидактика як теорія освіти і навчання. Історія становлення та розвитку дидактики. Гуманістична концепція та особистісно орієнтований підхід як методологічна основа дидактики. Об’єкт і предмет дидактики. Функції дидактики. Завдання дидактики на сучасному етапі розвитку педагогічної науки. Основні категорії дидактики. Система дидактичних дисциплін. Зв’язки дидактики з іншими науками (суспільними, психологічними, біологічними та ін.). Українська народна дидактика, її мета, завдання та зміст.</w:t>
      </w:r>
    </w:p>
    <w:p>
      <w:pPr>
        <w:pStyle w:val="Normal"/>
        <w:widowControl/>
        <w:spacing w:lineRule="auto" w:line="240"/>
        <w:ind w:left="0" w:right="129" w:firstLine="706"/>
        <w:jc w:val="both"/>
        <w:rPr/>
      </w:pPr>
      <w:r>
        <w:rPr>
          <w:rFonts w:eastAsia="Times New Roman" w:cs="Times New Roman" w:ascii="Times New Roman" w:hAnsi="Times New Roman"/>
          <w:sz w:val="28"/>
          <w:szCs w:val="28"/>
          <w:lang w:eastAsia="ru-RU"/>
        </w:rPr>
        <w:t>Поняття процесу навчання. Навчання як вид пізнавальної діяльності людини. Функції процесу навчання. Структура процесу навчання. Діяльність педагога в процесі навчання. Навчально-пізнавальна діяльність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Закони дидактики як вищий рівень узагальнення залежності між явищами процесу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закономірностей педагогічного процесу.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принципів навчання. Різні підходи до класифікації принципів навчання. Характеристика принципів навчання. Правила навчання.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змісту освіти. Компоненти змісту освіти. Історичний характер змісту освіти. Теорії формування змісту освіту. Сучасні вимоги до відбору змісту освіти. Оновлення змісту освіти в умовах реформування</w:t>
      </w:r>
      <w:r>
        <w:rPr>
          <w:rFonts w:eastAsia="Times New Roman" w:cs="Times New Roman" w:ascii="Times New Roman" w:hAnsi="Times New Roman"/>
          <w:spacing w:val="-9"/>
          <w:sz w:val="28"/>
          <w:szCs w:val="28"/>
          <w:lang w:eastAsia="ru-RU"/>
        </w:rPr>
        <w:t xml:space="preserve"> </w:t>
      </w:r>
      <w:r>
        <w:rPr>
          <w:rFonts w:eastAsia="Times New Roman" w:cs="Times New Roman" w:ascii="Times New Roman" w:hAnsi="Times New Roman"/>
          <w:sz w:val="28"/>
          <w:szCs w:val="28"/>
          <w:lang w:eastAsia="ru-RU"/>
        </w:rPr>
        <w:t>школи.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Державний стандарт базової і повної загальної середньої освіти. Нормативні документи, які регламентують зміст базової і повної загальної середньої освіти. Зміст освіти в зарубіжній школі.</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Тема 3.</w:t>
      </w:r>
      <w:r>
        <w:rPr>
          <w:rFonts w:eastAsia="Times New Roman" w:cs="Times New Roman" w:ascii="Times New Roman" w:hAnsi="Times New Roman"/>
          <w:b/>
          <w:bCs/>
          <w:iCs/>
          <w:sz w:val="28"/>
          <w:szCs w:val="28"/>
          <w:lang w:eastAsia="ru-RU"/>
        </w:rPr>
        <w:t xml:space="preserve"> Організація процесу навчання. </w:t>
      </w:r>
      <w:r>
        <w:rPr>
          <w:rFonts w:eastAsia="Times New Roman" w:cs="Times New Roman" w:ascii="Times New Roman" w:hAnsi="Times New Roman"/>
          <w:sz w:val="28"/>
          <w:szCs w:val="28"/>
          <w:lang w:eastAsia="ru-RU"/>
        </w:rPr>
        <w:t>Поняття методів навчання. Діалектика взаємозв’язку методів з іншими компонентами процесу навчання. Об’єктивна та суб’єктивна частина методу навчання. Функції методів навчання. Прийом як частина методу і самостійна дидактична</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категорія.</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Класифікація методів навчання. Різні підходи до класифікації методів навчання. Методи організації та здійснення навчально-пізнавальної діяльності.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Методи стимулювання навчальної діяльності учнів.</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 xml:space="preserve">Методи контролю і самоконтролю в навчанні. Критерії вибору і поєднання методів навчання.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Поняття про засоби навчання. </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Поняття форм організації навчання. Класифікація форм організації навчання. Генезис систем навчання. Урок як форма організації навчання. Вимоги до сучасного уроку. Типи і структура уроків. Організація навчальної діяльності учнів на уроці.</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Підготовка вчителя до уроку. Зміст попередньої та безпосередньої підготовки вчителя до уроку. Діяльність учителя у процесі реалізації плану уроку.</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Нестандартні уроки.</w:t>
      </w:r>
    </w:p>
    <w:p>
      <w:pPr>
        <w:pStyle w:val="Normal"/>
        <w:widowControl/>
        <w:spacing w:lineRule="auto" w:line="240"/>
        <w:ind w:left="0" w:right="0" w:firstLine="706"/>
        <w:jc w:val="both"/>
        <w:rPr/>
      </w:pPr>
      <w:r>
        <w:rPr>
          <w:rFonts w:eastAsia="Times New Roman" w:cs="Times New Roman" w:ascii="Times New Roman" w:hAnsi="Times New Roman"/>
          <w:sz w:val="28"/>
          <w:szCs w:val="28"/>
          <w:lang w:eastAsia="ru-RU"/>
        </w:rPr>
        <w:t>Позаурочні форми організації навчання.</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Моніторинг результатів навчання, його функції, принципи. Етапи моніторингу. Складові моніторингу навчання. Види, форми, методи перевірки. Оцінювання знань, умінь і навичок. Оцінювання рівня навчальних досягнень учнів. Поняття компетентності як результату засвоєння учнями змісту освіти.  Підсумкове та формувальне оцінювання.  Ключові знання і вміння вчителя під час оцінювання. Види оцінювання. </w:t>
      </w:r>
      <w:r>
        <w:rPr>
          <w:rFonts w:eastAsia="Times New Roman" w:cs="Times New Roman" w:ascii="Times New Roman" w:hAnsi="Times New Roman"/>
          <w:color w:val="2C2B2B"/>
          <w:sz w:val="28"/>
          <w:szCs w:val="28"/>
          <w:lang w:eastAsia="ru-RU"/>
        </w:rPr>
        <w:t>Алгоритм діяльності вчителя щодо організації формувального оцінювання. Техніки формувального оцінювання. Критерії формувального оцінювання. Облік результатів  навчально-пізнавальної діяльності учнів.</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4. </w:t>
      </w:r>
      <w:r>
        <w:rPr>
          <w:rFonts w:eastAsia="Times New Roman" w:cs="Times New Roman" w:ascii="Times New Roman" w:hAnsi="Times New Roman"/>
          <w:b/>
          <w:bCs/>
          <w:iCs/>
          <w:sz w:val="28"/>
          <w:szCs w:val="28"/>
          <w:lang w:eastAsia="ru-RU"/>
        </w:rPr>
        <w:t xml:space="preserve">Теоретичні засади виховання. </w:t>
      </w:r>
      <w:r>
        <w:rPr>
          <w:rFonts w:eastAsia="Times New Roman" w:cs="Times New Roman" w:ascii="Times New Roman" w:hAnsi="Times New Roman"/>
          <w:sz w:val="28"/>
          <w:szCs w:val="28"/>
          <w:lang w:eastAsia="ru-RU"/>
        </w:rPr>
        <w:t xml:space="preserve">Процес виховання, його специфіка, структурні елементи, рушійні сили, внутрішні і зовнішні суперечності. Поняття про мету виховання. Ідеал всебічно і гармонійно розвиненої особистості. Мета національного виховання на сучасному етапі розвитку нашої держави. Головні завдання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Особливості організації процесу виховання в закладах загальної середньої освіти. Управління процесом виховання, його</w:t>
      </w:r>
      <w:r>
        <w:rPr>
          <w:rFonts w:eastAsia="Times New Roman" w:cs="Times New Roman" w:ascii="Times New Roman" w:hAnsi="Times New Roman"/>
          <w:spacing w:val="-4"/>
          <w:sz w:val="28"/>
          <w:szCs w:val="28"/>
          <w:lang w:eastAsia="ru-RU"/>
        </w:rPr>
        <w:t xml:space="preserve"> </w:t>
      </w:r>
      <w:r>
        <w:rPr>
          <w:rFonts w:eastAsia="Times New Roman" w:cs="Times New Roman" w:ascii="Times New Roman" w:hAnsi="Times New Roman"/>
          <w:sz w:val="28"/>
          <w:szCs w:val="28"/>
          <w:lang w:eastAsia="ru-RU"/>
        </w:rPr>
        <w:t xml:space="preserve">сутність. Сучасні концепції виховання. </w:t>
      </w:r>
    </w:p>
    <w:p>
      <w:pPr>
        <w:pStyle w:val="Normal"/>
        <w:widowControl/>
        <w:spacing w:lineRule="auto" w:line="240"/>
        <w:ind w:left="0" w:right="0" w:firstLine="778"/>
        <w:jc w:val="both"/>
        <w:rPr/>
      </w:pPr>
      <w:r>
        <w:rPr>
          <w:rFonts w:eastAsia="Times New Roman" w:cs="Times New Roman" w:ascii="Times New Roman" w:hAnsi="Times New Roman"/>
          <w:spacing w:val="-6"/>
          <w:sz w:val="28"/>
          <w:szCs w:val="28"/>
          <w:lang w:eastAsia="ru-RU"/>
        </w:rPr>
        <w:t xml:space="preserve">Самовиховання, </w:t>
      </w:r>
      <w:r>
        <w:rPr>
          <w:rFonts w:eastAsia="Times New Roman" w:cs="Times New Roman" w:ascii="Times New Roman" w:hAnsi="Times New Roman"/>
          <w:spacing w:val="-5"/>
          <w:sz w:val="28"/>
          <w:szCs w:val="28"/>
          <w:lang w:eastAsia="ru-RU"/>
        </w:rPr>
        <w:t xml:space="preserve">його </w:t>
      </w:r>
      <w:r>
        <w:rPr>
          <w:rFonts w:eastAsia="Times New Roman" w:cs="Times New Roman" w:ascii="Times New Roman" w:hAnsi="Times New Roman"/>
          <w:spacing w:val="-6"/>
          <w:sz w:val="28"/>
          <w:szCs w:val="28"/>
          <w:lang w:eastAsia="ru-RU"/>
        </w:rPr>
        <w:t xml:space="preserve">сутність, </w:t>
      </w:r>
      <w:r>
        <w:rPr>
          <w:rFonts w:eastAsia="Times New Roman" w:cs="Times New Roman" w:ascii="Times New Roman" w:hAnsi="Times New Roman"/>
          <w:spacing w:val="-5"/>
          <w:sz w:val="28"/>
          <w:szCs w:val="28"/>
          <w:lang w:eastAsia="ru-RU"/>
        </w:rPr>
        <w:t xml:space="preserve">умови, </w:t>
      </w:r>
      <w:r>
        <w:rPr>
          <w:rFonts w:eastAsia="Times New Roman" w:cs="Times New Roman" w:ascii="Times New Roman" w:hAnsi="Times New Roman"/>
          <w:sz w:val="28"/>
          <w:szCs w:val="28"/>
          <w:lang w:eastAsia="ru-RU"/>
        </w:rPr>
        <w:t xml:space="preserve">етапи, прийоми реалізації. </w:t>
      </w:r>
      <w:r>
        <w:rPr>
          <w:rFonts w:eastAsia="Times New Roman" w:cs="Times New Roman" w:ascii="Times New Roman" w:hAnsi="Times New Roman"/>
          <w:spacing w:val="-7"/>
          <w:sz w:val="28"/>
          <w:szCs w:val="28"/>
          <w:lang w:eastAsia="ru-RU"/>
        </w:rPr>
        <w:t xml:space="preserve">Перевиховання, </w:t>
      </w:r>
      <w:r>
        <w:rPr>
          <w:rFonts w:eastAsia="Times New Roman" w:cs="Times New Roman" w:ascii="Times New Roman" w:hAnsi="Times New Roman"/>
          <w:spacing w:val="-6"/>
          <w:sz w:val="28"/>
          <w:szCs w:val="28"/>
          <w:lang w:eastAsia="ru-RU"/>
        </w:rPr>
        <w:t xml:space="preserve">його </w:t>
      </w:r>
      <w:r>
        <w:rPr>
          <w:rFonts w:eastAsia="Times New Roman" w:cs="Times New Roman" w:ascii="Times New Roman" w:hAnsi="Times New Roman"/>
          <w:spacing w:val="-7"/>
          <w:sz w:val="28"/>
          <w:szCs w:val="28"/>
          <w:lang w:eastAsia="ru-RU"/>
        </w:rPr>
        <w:t xml:space="preserve">сутність, </w:t>
      </w:r>
      <w:r>
        <w:rPr>
          <w:rFonts w:eastAsia="Times New Roman" w:cs="Times New Roman" w:ascii="Times New Roman" w:hAnsi="Times New Roman"/>
          <w:spacing w:val="-6"/>
          <w:sz w:val="28"/>
          <w:szCs w:val="28"/>
          <w:lang w:eastAsia="ru-RU"/>
        </w:rPr>
        <w:t xml:space="preserve">функції, </w:t>
      </w:r>
      <w:r>
        <w:rPr>
          <w:rFonts w:eastAsia="Times New Roman" w:cs="Times New Roman" w:ascii="Times New Roman" w:hAnsi="Times New Roman"/>
          <w:sz w:val="28"/>
          <w:szCs w:val="28"/>
          <w:lang w:eastAsia="ru-RU"/>
        </w:rPr>
        <w:t>етапи, принципи реалізації.</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Педагогічні закономірності виховання. Принципи виховання. Співвідношення закономірностей і принципів виховання. Характеристика основних принципів виховання Єдність і взаємозв'язок принципів виховання в педагогічному процесі.</w:t>
      </w:r>
    </w:p>
    <w:p>
      <w:pPr>
        <w:pStyle w:val="Normal"/>
        <w:widowControl/>
        <w:spacing w:lineRule="auto" w:line="240"/>
        <w:ind w:left="0" w:right="0" w:firstLine="778"/>
        <w:jc w:val="both"/>
        <w:rPr/>
      </w:pPr>
      <w:r>
        <w:rPr>
          <w:rFonts w:eastAsia="Times New Roman" w:cs="Times New Roman" w:ascii="Times New Roman" w:hAnsi="Times New Roman"/>
          <w:sz w:val="28"/>
          <w:szCs w:val="28"/>
          <w:lang w:eastAsia="ru-RU"/>
        </w:rPr>
        <w:t xml:space="preserve">Поняття «зміст виховання». Основні напрями змісту національного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Моральне виховання – найважливіше завдання школи й основа змісту виховання.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Поняття «розумове виховання учнів» та «розумова культура», їх специфіка і взаємодія.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Мета і сутність, завдання і зміст, основні напрямки естетичного виховання учнів у шкільній практиці. Показники та рівні сформованості естетичної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Екологічне виховання учнів: мета і сутність, завдання і зміст, основні напрями. Показники та рівні сформованості екологічної культури школяра.</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Фізичне виховання учнів. Трудове виховання і професійна орієнтація. Статеве виховання. Гендерне виховання – нагальна потреба сучасної освітньої</w:t>
      </w:r>
      <w:r>
        <w:rPr>
          <w:rFonts w:eastAsia="Times New Roman" w:cs="Times New Roman" w:ascii="Times New Roman" w:hAnsi="Times New Roman"/>
          <w:spacing w:val="62"/>
          <w:sz w:val="28"/>
          <w:szCs w:val="28"/>
          <w:lang w:eastAsia="ru-RU"/>
        </w:rPr>
        <w:t xml:space="preserve"> </w:t>
      </w:r>
      <w:r>
        <w:rPr>
          <w:rFonts w:eastAsia="Times New Roman" w:cs="Times New Roman" w:ascii="Times New Roman" w:hAnsi="Times New Roman"/>
          <w:sz w:val="28"/>
          <w:szCs w:val="28"/>
          <w:lang w:eastAsia="ru-RU"/>
        </w:rPr>
        <w:t>системи. Національне виховання.</w:t>
      </w:r>
    </w:p>
    <w:p>
      <w:pPr>
        <w:pStyle w:val="Normal"/>
        <w:widowControl/>
        <w:spacing w:lineRule="auto" w:line="240"/>
        <w:ind w:left="0" w:right="121" w:firstLine="720"/>
        <w:jc w:val="both"/>
        <w:rPr/>
      </w:pPr>
      <w:r>
        <w:rPr>
          <w:rFonts w:eastAsia="Times New Roman" w:cs="Times New Roman" w:ascii="Times New Roman" w:hAnsi="Times New Roman"/>
          <w:sz w:val="28"/>
          <w:szCs w:val="28"/>
          <w:lang w:eastAsia="ru-RU"/>
        </w:rPr>
        <w:t>Сутність понять «метод виховання», «прийом виховання», «засоби виховання». Вибір методу та ефективність його використання. Класифікація методів виховання: методи формування свідомості; методи формування суспільної поведінки; методи стимулювання діяльності та поведінки; методи контролю й аналізу рівня вихованості. Характеристика основних груп методів виховання. Застосування методів виховання в умовах організації сучасного освітнього процесу. Форми організації процесу виховання.</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5. Методичне керівництво виховним процесом у школі. </w:t>
      </w:r>
    </w:p>
    <w:p>
      <w:pPr>
        <w:pStyle w:val="Normal"/>
        <w:widowControl/>
        <w:spacing w:lineRule="auto" w:line="240"/>
        <w:ind w:left="0" w:right="0" w:firstLine="709"/>
        <w:jc w:val="both"/>
        <w:rPr/>
      </w:pPr>
      <w:r>
        <w:rPr>
          <w:rFonts w:eastAsia="Calibri" w:cs="Times New Roman" w:ascii="Times New Roman" w:hAnsi="Times New Roman"/>
          <w:sz w:val="28"/>
          <w:szCs w:val="28"/>
        </w:rPr>
        <w:t xml:space="preserve">Педагогіка партнерства ‒ основа взаємодії суб’єктів освітньої діяльності. Взаємодія суб’єктів виховного процесу. </w:t>
      </w:r>
      <w:r>
        <w:rPr>
          <w:rFonts w:eastAsia="Times New Roman" w:cs="Times New Roman" w:ascii="Times New Roman" w:hAnsi="Times New Roman"/>
          <w:sz w:val="28"/>
          <w:szCs w:val="28"/>
          <w:lang w:eastAsia="ru-RU"/>
        </w:rPr>
        <w:t>Професійно-педагогічні вимоги до особистості класного керівника. Його функції і обов’язки. Організаційно-педагогічна робота класного керівника. Планування й облік роботи класного керівника. Напрями та форми роботи класного керівника. Взаємодія класного керівника з учнями, характер відносин у системі «класний керівник-клас-учень», «класний керівник-актив класу», «класний керівник-клас-учень- батьки». Виявлення ефективності виховання. П</w:t>
      </w:r>
      <w:r>
        <w:rPr>
          <w:rFonts w:eastAsia="Times New Roman" w:cs="Times New Roman" w:ascii="Times New Roman" w:hAnsi="Times New Roman"/>
          <w:bCs/>
          <w:iCs/>
          <w:sz w:val="28"/>
          <w:szCs w:val="28"/>
          <w:lang w:eastAsia="ru-RU"/>
        </w:rPr>
        <w:t>ринципи превентивної педагогічної</w:t>
      </w:r>
      <w:r>
        <w:rPr>
          <w:rFonts w:eastAsia="Times New Roman" w:cs="Times New Roman" w:ascii="Times New Roman" w:hAnsi="Times New Roman"/>
          <w:bCs/>
          <w:iCs/>
          <w:color w:val="FF0000"/>
          <w:sz w:val="28"/>
          <w:szCs w:val="28"/>
          <w:lang w:eastAsia="ru-RU"/>
        </w:rPr>
        <w:t xml:space="preserve"> </w:t>
      </w:r>
      <w:r>
        <w:rPr>
          <w:rFonts w:eastAsia="Times New Roman" w:cs="Times New Roman" w:ascii="Times New Roman" w:hAnsi="Times New Roman"/>
          <w:bCs/>
          <w:iCs/>
          <w:sz w:val="28"/>
          <w:szCs w:val="28"/>
          <w:lang w:eastAsia="ru-RU"/>
        </w:rPr>
        <w:t>діяльності</w:t>
      </w:r>
      <w:r>
        <w:rPr>
          <w:rFonts w:eastAsia="Times New Roman" w:cs="Times New Roman" w:ascii="Times New Roman" w:hAnsi="Times New Roman"/>
          <w:bCs/>
          <w:iCs/>
          <w:color w:val="FF0000"/>
          <w:sz w:val="28"/>
          <w:szCs w:val="28"/>
          <w:lang w:eastAsia="ru-RU"/>
        </w:rPr>
        <w:t xml:space="preserve">.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 xml:space="preserve">Сім’я – виховне середовище дитини. Види і типи сімей та особливості їх впливу на дитину. Конвенція «Про права дитини» як законодавча і моральна основа взаємин дорослих та дітей. Тенденції сімейного виховання в сучасному суспільстві. Національні традиції.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 xml:space="preserve">Національна програма виховання дітей та учнівської молоді в Україні про основні завдання та зміст сімейного виховання відповідно до вікових особливостей дитини. Взаємозв’язок школи та сім`ї. Педагогіка партнерства. Педагогічна етика і такт у взаємовідносинах з батьками дітей. Спілкування – основний шлях взаємодії вчителя з батьками. Особливості проведення батьківських зборів. Індивідуальні зустрічі з батьками. Шляхи залучення батьків до освітнього процесу. Педагогічна просвіта батьків. </w:t>
      </w:r>
    </w:p>
    <w:p>
      <w:pPr>
        <w:pStyle w:val="Normal"/>
        <w:widowControl/>
        <w:spacing w:lineRule="auto" w:line="240"/>
        <w:ind w:left="0" w:right="0" w:firstLine="720"/>
        <w:jc w:val="both"/>
        <w:rPr/>
      </w:pPr>
      <w:r>
        <w:rPr>
          <w:rFonts w:eastAsia="Times New Roman" w:cs="Times New Roman" w:ascii="Times New Roman" w:hAnsi="Times New Roman"/>
          <w:sz w:val="28"/>
          <w:szCs w:val="28"/>
          <w:lang w:eastAsia="ru-RU"/>
        </w:rPr>
        <w:t>Поняття «колектив», його сутність, ознаки, функції, структура. Поняття «дитячий колектив», його особливості розвитку дитячого колективу. Стадії розвитку учнівського колективу. Розвиток внутрішньоколективних відносин як важливої умови формування морального досвіду школярів. Учнівське самоврядування. Схема вивчення особистості учня та колективу.</w:t>
      </w:r>
    </w:p>
    <w:p>
      <w:pPr>
        <w:pStyle w:val="Normal"/>
        <w:widowControl/>
        <w:spacing w:lineRule="auto" w:line="240"/>
        <w:ind w:left="0" w:right="0" w:firstLine="709"/>
        <w:jc w:val="both"/>
        <w:rPr/>
      </w:pPr>
      <w:r>
        <w:rPr>
          <w:rFonts w:eastAsia="Times New Roman" w:cs="Times New Roman" w:ascii="Times New Roman" w:hAnsi="Times New Roman"/>
          <w:b/>
          <w:bCs/>
          <w:sz w:val="28"/>
          <w:szCs w:val="28"/>
          <w:lang w:eastAsia="ru-RU"/>
        </w:rPr>
        <w:t xml:space="preserve">Тема 6. Організація освітнього процесу в сучасній школі. </w:t>
      </w:r>
    </w:p>
    <w:p>
      <w:pPr>
        <w:pStyle w:val="Normal"/>
        <w:widowControl/>
        <w:spacing w:lineRule="auto" w:line="240"/>
        <w:ind w:left="0" w:right="0" w:firstLine="709"/>
        <w:jc w:val="both"/>
        <w:rPr/>
      </w:pPr>
      <w:r>
        <w:rPr>
          <w:rFonts w:eastAsia="Times New Roman" w:cs="Times New Roman" w:ascii="Times New Roman" w:hAnsi="Times New Roman"/>
          <w:sz w:val="28"/>
          <w:szCs w:val="28"/>
          <w:lang w:eastAsia="ru-RU"/>
        </w:rPr>
        <w:t xml:space="preserve">Сутність поняття “технології навчанняˮ. Класифікація технологій. Принципи відбору педагогічних технологій та забезпечення педагогічного процесу. Таксономія Блума. </w:t>
      </w:r>
      <w:r>
        <w:rPr>
          <w:rFonts w:eastAsia="Times New Roman" w:cs="Times New Roman" w:ascii="Times New Roman" w:hAnsi="Times New Roman"/>
          <w:sz w:val="28"/>
          <w:szCs w:val="28"/>
        </w:rPr>
        <w:t xml:space="preserve">Інтерактивна технологія навчання. Проєктна технологія навчання. Технологія розвитку критичного мислення учнів. </w:t>
      </w:r>
    </w:p>
    <w:p>
      <w:pPr>
        <w:pStyle w:val="Normal"/>
        <w:widowControl/>
        <w:spacing w:lineRule="auto" w:line="240"/>
        <w:ind w:left="0" w:right="0" w:firstLine="708"/>
        <w:jc w:val="both"/>
        <w:rPr/>
      </w:pPr>
      <w:r>
        <w:rPr>
          <w:rFonts w:eastAsia="Times New Roman" w:cs="Times New Roman" w:ascii="Times New Roman" w:hAnsi="Times New Roman"/>
          <w:sz w:val="28"/>
          <w:szCs w:val="28"/>
          <w:lang w:eastAsia="ru-RU"/>
        </w:rPr>
        <w:t>Сутність та зміст поняття «педагогічне спілкування». Функції спілкування. Етапи педагогічного спілкування. Стилі педагогічного спілкування. Установка в процесі педагогічного спілкування. Конфлікт у педагогічному спілкуванні, шляхи його вирішення.</w:t>
      </w:r>
    </w:p>
    <w:p>
      <w:pPr>
        <w:pStyle w:val="Normal"/>
        <w:spacing w:lineRule="auto" w:line="240" w:before="0" w:after="0"/>
        <w:ind w:left="0" w:right="0" w:firstLine="567"/>
        <w:jc w:val="both"/>
        <w:rPr/>
      </w:pPr>
      <w:r>
        <w:rPr>
          <w:rFonts w:eastAsia="Times New Roman" w:cs="Times New Roman" w:ascii="Times New Roman" w:hAnsi="Times New Roman"/>
          <w:b/>
          <w:sz w:val="28"/>
          <w:szCs w:val="28"/>
          <w:lang w:eastAsia="ru-RU"/>
        </w:rPr>
        <w:t xml:space="preserve">Методи навчання: </w:t>
      </w:r>
      <w:r>
        <w:rPr>
          <w:rFonts w:eastAsia="Times New Roman" w:cs="Times New Roman" w:ascii="Times New Roman" w:hAnsi="Times New Roman"/>
          <w:sz w:val="28"/>
          <w:szCs w:val="28"/>
        </w:rPr>
        <w:t>Словесні (лекція, пояснення, розповідь, бесіда, ілюстрування), самостійне спостереження, опора на життєвий досвід студента, проблемного викладання.</w:t>
      </w:r>
    </w:p>
    <w:p>
      <w:pPr>
        <w:pStyle w:val="Style30"/>
        <w:spacing w:before="0" w:after="0"/>
        <w:ind w:left="0" w:right="0" w:firstLine="567"/>
        <w:contextualSpacing/>
        <w:jc w:val="both"/>
        <w:rPr/>
      </w:pPr>
      <w:r>
        <w:rPr>
          <w:rFonts w:cs="Times New Roman" w:ascii="Times New Roman" w:hAnsi="Times New Roman"/>
          <w:b/>
          <w:sz w:val="28"/>
          <w:szCs w:val="28"/>
          <w:lang w:val="uk-UA"/>
        </w:rPr>
        <w:t xml:space="preserve">Методи контролю і самоконтролю у навчанні: </w:t>
      </w:r>
      <w:r>
        <w:rPr>
          <w:rFonts w:cs="Times New Roman" w:ascii="Times New Roman" w:hAnsi="Times New Roman"/>
          <w:sz w:val="28"/>
          <w:szCs w:val="28"/>
          <w:lang w:val="uk-UA"/>
        </w:rPr>
        <w:t>індивідуальне опитування, фронтальне опитування, комбіноване опитування, письмовий і тестовий контроль, самоконтроль і самооцінка.</w:t>
      </w:r>
    </w:p>
    <w:p>
      <w:pPr>
        <w:pStyle w:val="Default"/>
        <w:spacing w:lineRule="auto" w:line="276"/>
        <w:jc w:val="both"/>
        <w:rPr/>
      </w:pPr>
      <w:r>
        <w:rPr>
          <w:rFonts w:cs="Times New Roman"/>
          <w:b/>
          <w:strike w:val="false"/>
          <w:dstrike w:val="false"/>
          <w:sz w:val="28"/>
          <w:u w:val="none"/>
        </w:rPr>
        <w:tab/>
        <w:t xml:space="preserve"> Політика навчальної дисципліни </w:t>
      </w:r>
    </w:p>
    <w:p>
      <w:pPr>
        <w:pStyle w:val="Default"/>
        <w:spacing w:lineRule="auto" w:line="276"/>
        <w:jc w:val="both"/>
        <w:rPr/>
      </w:pPr>
      <w:r>
        <w:rPr>
          <w:rFonts w:cs="Times New Roman"/>
          <w:b w:val="false"/>
          <w:bCs w:val="false"/>
          <w:i/>
          <w:iCs/>
          <w:strike w:val="false"/>
          <w:dstrike w:val="false"/>
          <w:sz w:val="28"/>
          <w:u w:val="none"/>
        </w:rPr>
        <w:tab/>
        <w:t>Політика щодо відвідування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Відвідування навчальних занять (лекційних і практичних занять), контрольного заходу (екзамену) є обов’язковим. За об’єктивних обставин навчання може здійснюватися в он-лайн режимі.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Політика щодо пропусків навчальних занять.</w:t>
      </w:r>
      <w:r>
        <w:rPr>
          <w:rFonts w:cs="Times New Roman"/>
          <w:b/>
          <w:strike w:val="false"/>
          <w:dstrike w:val="false"/>
          <w:sz w:val="28"/>
          <w:u w:val="none"/>
        </w:rPr>
        <w:t xml:space="preserve"> </w:t>
      </w:r>
      <w:r>
        <w:rPr>
          <w:rFonts w:cs="Times New Roman"/>
          <w:b w:val="false"/>
          <w:strike w:val="false"/>
          <w:dstrike w:val="false"/>
          <w:sz w:val="28"/>
          <w:u w:val="none"/>
        </w:rPr>
        <w:t xml:space="preserve">У разі пропуску навчальних занять із поважних причин здобувач має право їх відпрацювати за графіком консультацій (подати конспект лекції; навчальні й контрольні завдання, передбачені тематичними планами практичних занять). </w:t>
      </w:r>
    </w:p>
    <w:p>
      <w:pPr>
        <w:pStyle w:val="Default"/>
        <w:spacing w:lineRule="auto" w:line="276"/>
        <w:jc w:val="both"/>
        <w:rPr/>
      </w:pPr>
      <w:r>
        <w:rPr>
          <w:rFonts w:cs="Times New Roman"/>
          <w:b w:val="false"/>
          <w:bCs w:val="false"/>
          <w:i/>
          <w:iCs/>
          <w:strike w:val="false"/>
          <w:dstrike w:val="false"/>
          <w:sz w:val="28"/>
          <w:u w:val="none"/>
        </w:rPr>
        <w:tab/>
        <w:t>Політика щодо підготовки здобувачів до практичних занять.</w:t>
      </w:r>
      <w:r>
        <w:rPr>
          <w:rFonts w:cs="Times New Roman"/>
          <w:b w:val="false"/>
          <w:strike w:val="false"/>
          <w:dstrike w:val="false"/>
          <w:sz w:val="28"/>
          <w:u w:val="none"/>
        </w:rPr>
        <w:t xml:space="preserve"> Підготовка до практичних занять включає: ознайомлення із силабусом і робочою програмою навчальної дисципліни, тематичними планами практичних занять; опрацювання матеріалів лекцій, підручників, посібників, монографій, законодавчих і нормативних документів та інших рекомендованих джерел; написання плану (стислого конспекту) відповідей на питання для обговорення, виконання завдань для самостійної та індивідуальної роботи. </w:t>
      </w:r>
    </w:p>
    <w:p>
      <w:pPr>
        <w:pStyle w:val="Default"/>
        <w:spacing w:lineRule="auto" w:line="276"/>
        <w:jc w:val="both"/>
        <w:rPr/>
      </w:pPr>
      <w:r>
        <w:rPr>
          <w:rFonts w:cs="Times New Roman"/>
          <w:b w:val="false"/>
          <w:bCs w:val="false"/>
          <w:i/>
          <w:iCs/>
          <w:strike w:val="false"/>
          <w:dstrike w:val="false"/>
          <w:sz w:val="28"/>
          <w:u w:val="none"/>
        </w:rPr>
        <w:tab/>
        <w:t>Політика щодо використання телефонів та інших електронних пристроїв.</w:t>
      </w:r>
      <w:r>
        <w:rPr>
          <w:rFonts w:cs="Times New Roman"/>
          <w:b/>
          <w:strike w:val="false"/>
          <w:dstrike w:val="false"/>
          <w:sz w:val="28"/>
          <w:u w:val="none"/>
        </w:rPr>
        <w:t xml:space="preserve"> </w:t>
      </w:r>
      <w:r>
        <w:rPr>
          <w:rFonts w:cs="Times New Roman"/>
          <w:b w:val="false"/>
          <w:strike w:val="false"/>
          <w:dstrike w:val="false"/>
          <w:sz w:val="28"/>
          <w:u w:val="none"/>
        </w:rPr>
        <w:t xml:space="preserve">Під час проведення навчальних занять електронні пристрої мають перебувати в безшумному режимі роботи. Користування електронними пристроями в цілях, не пов’язаних із навчанням, є неприпустимим. </w:t>
      </w:r>
    </w:p>
    <w:p>
      <w:pPr>
        <w:pStyle w:val="Default"/>
        <w:spacing w:lineRule="auto" w:line="276"/>
        <w:jc w:val="both"/>
        <w:rPr/>
      </w:pPr>
      <w:r>
        <w:rPr>
          <w:rFonts w:cs="Times New Roman"/>
          <w:b/>
          <w:strike w:val="false"/>
          <w:dstrike w:val="false"/>
          <w:sz w:val="28"/>
          <w:u w:val="none"/>
        </w:rPr>
        <w:tab/>
      </w:r>
      <w:r>
        <w:rPr>
          <w:rFonts w:cs="Times New Roman"/>
          <w:b w:val="false"/>
          <w:bCs w:val="false"/>
          <w:i/>
          <w:iCs/>
          <w:strike w:val="false"/>
          <w:dstrike w:val="false"/>
          <w:sz w:val="28"/>
          <w:u w:val="none"/>
        </w:rPr>
        <w:t xml:space="preserve">Політика дотримання академічної доброчесності </w:t>
      </w:r>
      <w:r>
        <w:rPr>
          <w:rFonts w:cs="Times New Roman"/>
          <w:b w:val="false"/>
          <w:strike w:val="false"/>
          <w:dstrike w:val="false"/>
          <w:sz w:val="28"/>
          <w:u w:val="none"/>
        </w:rPr>
        <w:t xml:space="preserve">полягає в дотриманні норм «Положення про академічну доброчесність у Бердянському державному педагогічному університеті»: самостійно виконувати навчальні і контрольні завдання; посилатися на джерела інформації в разі використання ідей, тверджень, відомостей; надавати достовірну інформацію про результати власної навчальної (наукової, творчої) діяльності, джерела інформації. </w:t>
      </w:r>
    </w:p>
    <w:p>
      <w:pPr>
        <w:pStyle w:val="Default"/>
        <w:spacing w:lineRule="auto" w:line="276"/>
        <w:jc w:val="both"/>
        <w:rPr/>
      </w:pPr>
      <w:r>
        <w:rPr>
          <w:rFonts w:cs="Times New Roman"/>
          <w:b/>
          <w:strike w:val="false"/>
          <w:dstrike w:val="false"/>
          <w:sz w:val="28"/>
          <w:u w:val="none"/>
        </w:rPr>
        <w:tab/>
        <w:t xml:space="preserve"> Технічне й програмне забезпечення/обладнання, наочність </w:t>
      </w:r>
    </w:p>
    <w:p>
      <w:pPr>
        <w:pStyle w:val="Default"/>
        <w:spacing w:lineRule="auto" w:line="276"/>
        <w:jc w:val="both"/>
        <w:rPr/>
      </w:pPr>
      <w:r>
        <w:rPr>
          <w:rFonts w:cs="Times New Roman"/>
          <w:b w:val="false"/>
          <w:strike w:val="false"/>
          <w:dstrike w:val="false"/>
          <w:sz w:val="28"/>
          <w:u w:val="none"/>
        </w:rPr>
        <w:tab/>
        <w:t xml:space="preserve">Сервісні програмні засоби загального призначення (персональний комп’ютер, загальновживані комп’ютерні програми й операційні системи, програмні засоби для </w:t>
      </w:r>
    </w:p>
    <w:p>
      <w:pPr>
        <w:pStyle w:val="Normal"/>
        <w:spacing w:lineRule="auto" w:line="276" w:before="0" w:after="0"/>
        <w:ind w:left="0" w:right="0" w:firstLine="567"/>
        <w:jc w:val="both"/>
        <w:rPr/>
      </w:pPr>
      <w:r>
        <w:rPr>
          <w:rFonts w:cs="Times New Roman" w:ascii="Times New Roman" w:hAnsi="Times New Roman"/>
          <w:b w:val="false"/>
          <w:strike w:val="false"/>
          <w:dstrike w:val="false"/>
          <w:sz w:val="28"/>
          <w:szCs w:val="20"/>
          <w:u w:val="none"/>
        </w:rPr>
        <w:t xml:space="preserve">контролю і вимірювання знань, умінь і навичок здобувачів); електронні бази даних (електронні енциклопедії, підручники, посібники, довідники та словники); навчальна платформа Moodle (URL: </w:t>
      </w:r>
      <w:r>
        <w:rPr>
          <w:rFonts w:cs="Times New Roman" w:ascii="Times New Roman" w:hAnsi="Times New Roman"/>
          <w:b w:val="false"/>
          <w:strike w:val="false"/>
          <w:dstrike w:val="false"/>
          <w:color w:val="0000FF"/>
          <w:sz w:val="28"/>
          <w:szCs w:val="20"/>
          <w:u w:val="none"/>
        </w:rPr>
        <w:t>https://edu.bdpu.org/</w:t>
      </w:r>
      <w:r>
        <w:rPr>
          <w:rFonts w:cs="Times New Roman" w:ascii="Times New Roman" w:hAnsi="Times New Roman"/>
          <w:b w:val="false"/>
          <w:strike w:val="false"/>
          <w:dstrike w:val="false"/>
          <w:sz w:val="28"/>
          <w:szCs w:val="20"/>
          <w:u w:val="none"/>
        </w:rPr>
        <w:t xml:space="preserve">). </w:t>
      </w:r>
    </w:p>
    <w:p>
      <w:pPr>
        <w:pStyle w:val="Style20"/>
        <w:spacing w:lineRule="auto" w:line="276"/>
        <w:ind w:left="222" w:right="154" w:firstLine="707"/>
        <w:jc w:val="both"/>
        <w:rPr/>
      </w:pPr>
      <w:r>
        <w:rPr>
          <w:rFonts w:cs="Times New Roman" w:ascii="Times New Roman" w:hAnsi="Times New Roman"/>
          <w:b/>
          <w:sz w:val="28"/>
          <w:szCs w:val="28"/>
        </w:rPr>
        <w:t>Система оцінювання та вимоги</w:t>
      </w:r>
      <w:r>
        <w:rPr>
          <w:rFonts w:cs="Times New Roman" w:ascii="Times New Roman" w:hAnsi="Times New Roman"/>
          <w:sz w:val="28"/>
          <w:szCs w:val="28"/>
        </w:rPr>
        <w:t>: оцінювання знань студентів здійснюється на основі результатів поточного контролю та підсумкового контролю. Підсумкова оцінка є сумою балів набраних під час поточного контролю та підсумкового контролю і вираховується за 100-бальною шкалою. Поточний контроль здійснюється під час лекційних та практичних занять. Лекційні заняття оцінюються на основі зроблених конспектів лекцій. При оцінюванні на практичних заняттях враховується активна участь студентів у занятті, здатність відповідати на питання за вивченим матеріалом, обговорення дискусійних питань, виконання практичних завдань, самостійної роботи. Підсумковий контроль відбувається у формі екзамену, який передбачає перевірку теоретичних знань та практичних навичок.</w:t>
      </w:r>
    </w:p>
    <w:p>
      <w:pPr>
        <w:pStyle w:val="Style20"/>
        <w:spacing w:lineRule="auto" w:line="276"/>
        <w:ind w:left="222" w:right="147" w:firstLine="707"/>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1.</w:t>
      </w:r>
      <w:r>
        <w:rPr>
          <w:rFonts w:cs="Times New Roman" w:ascii="Times New Roman" w:hAnsi="Times New Roman"/>
          <w:b/>
          <w:spacing w:val="-7"/>
          <w:sz w:val="28"/>
          <w:szCs w:val="28"/>
        </w:rPr>
        <w:t xml:space="preserve"> </w:t>
      </w:r>
      <w:r>
        <w:rPr>
          <w:rFonts w:cs="Times New Roman" w:ascii="Times New Roman" w:hAnsi="Times New Roman"/>
          <w:b/>
          <w:sz w:val="28"/>
          <w:szCs w:val="28"/>
        </w:rPr>
        <w:t>Максимальна</w:t>
      </w:r>
      <w:r>
        <w:rPr>
          <w:rFonts w:cs="Times New Roman" w:ascii="Times New Roman" w:hAnsi="Times New Roman"/>
          <w:b/>
          <w:spacing w:val="-9"/>
          <w:sz w:val="28"/>
          <w:szCs w:val="28"/>
        </w:rPr>
        <w:t xml:space="preserve"> </w:t>
      </w:r>
      <w:r>
        <w:rPr>
          <w:rFonts w:cs="Times New Roman" w:ascii="Times New Roman" w:hAnsi="Times New Roman"/>
          <w:b/>
          <w:sz w:val="28"/>
          <w:szCs w:val="28"/>
        </w:rPr>
        <w:t>вага</w:t>
      </w:r>
      <w:r>
        <w:rPr>
          <w:rFonts w:cs="Times New Roman" w:ascii="Times New Roman" w:hAnsi="Times New Roman"/>
          <w:b/>
          <w:spacing w:val="-7"/>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z w:val="28"/>
          <w:szCs w:val="28"/>
        </w:rPr>
        <w:t>та</w:t>
      </w:r>
      <w:r>
        <w:rPr>
          <w:rFonts w:cs="Times New Roman" w:ascii="Times New Roman" w:hAnsi="Times New Roman"/>
          <w:b/>
          <w:spacing w:val="-9"/>
          <w:sz w:val="28"/>
          <w:szCs w:val="28"/>
        </w:rPr>
        <w:t xml:space="preserve"> </w:t>
      </w:r>
      <w:r>
        <w:rPr>
          <w:rFonts w:cs="Times New Roman" w:ascii="Times New Roman" w:hAnsi="Times New Roman"/>
          <w:b/>
          <w:sz w:val="28"/>
          <w:szCs w:val="28"/>
        </w:rPr>
        <w:t>підсумкового</w:t>
      </w:r>
      <w:r>
        <w:rPr>
          <w:rFonts w:cs="Times New Roman" w:ascii="Times New Roman" w:hAnsi="Times New Roman"/>
          <w:b/>
          <w:spacing w:val="-8"/>
          <w:sz w:val="28"/>
          <w:szCs w:val="28"/>
        </w:rPr>
        <w:t xml:space="preserve"> </w:t>
      </w:r>
      <w:r>
        <w:rPr>
          <w:rFonts w:cs="Times New Roman" w:ascii="Times New Roman" w:hAnsi="Times New Roman"/>
          <w:b/>
          <w:sz w:val="28"/>
          <w:szCs w:val="28"/>
        </w:rPr>
        <w:t>контролю</w:t>
      </w:r>
      <w:r>
        <w:rPr>
          <w:rFonts w:cs="Times New Roman" w:ascii="Times New Roman" w:hAnsi="Times New Roman"/>
          <w:b/>
          <w:spacing w:val="-6"/>
          <w:sz w:val="28"/>
          <w:szCs w:val="28"/>
        </w:rPr>
        <w:t xml:space="preserve"> </w:t>
      </w:r>
      <w:r>
        <w:rPr>
          <w:rFonts w:cs="Times New Roman" w:ascii="Times New Roman" w:hAnsi="Times New Roman"/>
          <w:b/>
          <w:sz w:val="28"/>
          <w:szCs w:val="28"/>
        </w:rPr>
        <w:t>у</w:t>
      </w:r>
      <w:r>
        <w:rPr>
          <w:rFonts w:cs="Times New Roman" w:ascii="Times New Roman" w:hAnsi="Times New Roman"/>
          <w:b/>
          <w:spacing w:val="-9"/>
          <w:sz w:val="28"/>
          <w:szCs w:val="28"/>
        </w:rPr>
        <w:t xml:space="preserve"> </w:t>
      </w:r>
      <w:r>
        <w:rPr>
          <w:rFonts w:cs="Times New Roman" w:ascii="Times New Roman" w:hAnsi="Times New Roman"/>
          <w:b/>
          <w:spacing w:val="-2"/>
          <w:sz w:val="28"/>
          <w:szCs w:val="28"/>
        </w:rPr>
        <w:t>балах</w:t>
      </w:r>
    </w:p>
    <w:tbl>
      <w:tblPr>
        <w:tblW w:w="9569" w:type="dxa"/>
        <w:jc w:val="left"/>
        <w:tblInd w:w="282" w:type="dxa"/>
        <w:tblLayout w:type="fixed"/>
        <w:tblCellMar>
          <w:top w:w="0" w:type="dxa"/>
          <w:left w:w="5" w:type="dxa"/>
          <w:bottom w:w="0" w:type="dxa"/>
          <w:right w:w="5" w:type="dxa"/>
        </w:tblCellMar>
      </w:tblPr>
      <w:tblGrid>
        <w:gridCol w:w="3226"/>
        <w:gridCol w:w="2694"/>
        <w:gridCol w:w="2376"/>
        <w:gridCol w:w="1272"/>
      </w:tblGrid>
      <w:tr>
        <w:trPr>
          <w:trHeight w:val="691"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9"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957" w:right="0" w:hanging="0"/>
              <w:jc w:val="left"/>
              <w:rPr/>
            </w:pPr>
            <w:r>
              <w:rPr>
                <w:rFonts w:cs="Times New Roman" w:ascii="Times New Roman" w:hAnsi="Times New Roman"/>
                <w:kern w:val="0"/>
                <w:sz w:val="28"/>
                <w:szCs w:val="28"/>
                <w:lang w:eastAsia="en-US" w:bidi="ar-SA"/>
              </w:rPr>
              <w:t>Вид</w:t>
            </w:r>
            <w:r>
              <w:rPr>
                <w:rFonts w:cs="Times New Roman" w:ascii="Times New Roman" w:hAnsi="Times New Roman"/>
                <w:spacing w:val="-6"/>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контролю</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19" w:right="111" w:firstLine="2"/>
              <w:rPr/>
            </w:pPr>
            <w:r>
              <w:rPr>
                <w:rFonts w:cs="Times New Roman" w:ascii="Times New Roman" w:hAnsi="Times New Roman"/>
                <w:kern w:val="0"/>
                <w:sz w:val="28"/>
                <w:szCs w:val="28"/>
                <w:lang w:eastAsia="en-US" w:bidi="ar-SA"/>
              </w:rPr>
              <w:t>Максимальна вага поточного</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та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підсумкового контролю у балах</w:t>
            </w:r>
          </w:p>
        </w:tc>
        <w:tc>
          <w:tcPr>
            <w:tcW w:w="237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513" w:right="220" w:hanging="279"/>
              <w:jc w:val="left"/>
              <w:rPr/>
            </w:pPr>
            <w:r>
              <w:rPr>
                <w:rFonts w:cs="Times New Roman" w:ascii="Times New Roman" w:hAnsi="Times New Roman"/>
                <w:kern w:val="0"/>
                <w:sz w:val="28"/>
                <w:szCs w:val="28"/>
                <w:lang w:eastAsia="en-US" w:bidi="ar-SA"/>
              </w:rPr>
              <w:t>Частина</w:t>
            </w:r>
            <w:r>
              <w:rPr>
                <w:rFonts w:cs="Times New Roman" w:ascii="Times New Roman" w:hAnsi="Times New Roman"/>
                <w:spacing w:val="-14"/>
                <w:kern w:val="0"/>
                <w:sz w:val="28"/>
                <w:szCs w:val="28"/>
                <w:lang w:eastAsia="en-US" w:bidi="ar-SA"/>
              </w:rPr>
              <w:t xml:space="preserve"> </w:t>
            </w:r>
            <w:r>
              <w:rPr>
                <w:rFonts w:cs="Times New Roman" w:ascii="Times New Roman" w:hAnsi="Times New Roman"/>
                <w:kern w:val="0"/>
                <w:sz w:val="28"/>
                <w:szCs w:val="28"/>
                <w:lang w:eastAsia="en-US" w:bidi="ar-SA"/>
              </w:rPr>
              <w:t>підсумкової оцінки у балах</w:t>
            </w:r>
          </w:p>
        </w:tc>
        <w:tc>
          <w:tcPr>
            <w:tcW w:w="1272"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12" w:after="0"/>
              <w:ind w:left="348" w:right="0" w:hanging="238"/>
              <w:jc w:val="left"/>
              <w:rPr/>
            </w:pPr>
            <w:r>
              <w:rPr>
                <w:rFonts w:cs="Times New Roman" w:ascii="Times New Roman" w:hAnsi="Times New Roman"/>
                <w:spacing w:val="-2"/>
                <w:kern w:val="0"/>
                <w:sz w:val="28"/>
                <w:szCs w:val="28"/>
                <w:lang w:eastAsia="en-US" w:bidi="ar-SA"/>
              </w:rPr>
              <w:t>Підсумкова оцінка</w:t>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051" w:right="2049" w:hanging="0"/>
              <w:rPr/>
            </w:pPr>
            <w:r>
              <w:rPr>
                <w:rFonts w:cs="Times New Roman" w:ascii="Times New Roman" w:hAnsi="Times New Roman"/>
                <w:kern w:val="0"/>
                <w:sz w:val="28"/>
                <w:szCs w:val="28"/>
                <w:lang w:eastAsia="en-US" w:bidi="ar-SA"/>
              </w:rPr>
              <w:t>Поточний</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6"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49" w:after="0"/>
              <w:ind w:left="0" w:right="1051" w:hanging="0"/>
              <w:jc w:val="center"/>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2"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5" w:after="0"/>
              <w:jc w:val="center"/>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0" w:after="0"/>
              <w:ind w:left="0" w:right="451" w:hanging="0"/>
              <w:jc w:val="center"/>
              <w:rPr/>
            </w:pPr>
            <w:r>
              <w:rPr>
                <w:rFonts w:cs="Times New Roman" w:ascii="Times New Roman" w:hAnsi="Times New Roman"/>
                <w:spacing w:val="-5"/>
                <w:kern w:val="0"/>
                <w:sz w:val="28"/>
                <w:szCs w:val="28"/>
                <w:lang w:eastAsia="en-US" w:bidi="ar-SA"/>
              </w:rPr>
              <w:t>100</w:t>
            </w:r>
          </w:p>
        </w:tc>
      </w:tr>
      <w:tr>
        <w:trPr>
          <w:trHeight w:val="337"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Лекційні</w:t>
            </w:r>
            <w:r>
              <w:rPr>
                <w:rFonts w:cs="Times New Roman" w:ascii="Times New Roman" w:hAnsi="Times New Roman"/>
                <w:spacing w:val="-13"/>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07" w:right="0" w:hanging="0"/>
              <w:jc w:val="left"/>
              <w:rPr/>
            </w:pPr>
            <w:r>
              <w:rPr>
                <w:rFonts w:cs="Times New Roman" w:ascii="Times New Roman" w:hAnsi="Times New Roman"/>
                <w:spacing w:val="-5"/>
                <w:kern w:val="0"/>
                <w:sz w:val="28"/>
                <w:szCs w:val="28"/>
                <w:lang w:eastAsia="en-US" w:bidi="ar-SA"/>
              </w:rPr>
              <w:t>7,5</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Практичні</w:t>
            </w:r>
            <w:r>
              <w:rPr>
                <w:rFonts w:cs="Times New Roman" w:ascii="Times New Roman" w:hAnsi="Times New Roman"/>
                <w:spacing w:val="-12"/>
                <w:kern w:val="0"/>
                <w:sz w:val="28"/>
                <w:szCs w:val="28"/>
                <w:lang w:eastAsia="en-US" w:bidi="ar-SA"/>
              </w:rPr>
              <w:t xml:space="preserve"> </w:t>
            </w:r>
            <w:r>
              <w:rPr>
                <w:rFonts w:cs="Times New Roman" w:ascii="Times New Roman" w:hAnsi="Times New Roman"/>
                <w:spacing w:val="-2"/>
                <w:kern w:val="0"/>
                <w:sz w:val="28"/>
                <w:szCs w:val="28"/>
                <w:lang w:eastAsia="en-US" w:bidi="ar-SA"/>
              </w:rPr>
              <w:t>заняття</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152" w:right="0" w:hanging="0"/>
              <w:jc w:val="left"/>
              <w:rPr/>
            </w:pPr>
            <w:r>
              <w:rPr>
                <w:rFonts w:cs="Times New Roman" w:ascii="Times New Roman" w:hAnsi="Times New Roman"/>
                <w:spacing w:val="-4"/>
                <w:kern w:val="0"/>
                <w:sz w:val="28"/>
                <w:szCs w:val="28"/>
                <w:lang w:eastAsia="en-US" w:bidi="ar-SA"/>
              </w:rPr>
              <w:t>42,5</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5920" w:type="dxa"/>
            <w:gridSpan w:val="2"/>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922" w:right="0" w:hanging="0"/>
              <w:jc w:val="left"/>
              <w:rPr/>
            </w:pPr>
            <w:r>
              <w:rPr>
                <w:rFonts w:cs="Times New Roman" w:ascii="Times New Roman" w:hAnsi="Times New Roman"/>
                <w:w w:val="95"/>
                <w:kern w:val="0"/>
                <w:sz w:val="28"/>
                <w:szCs w:val="28"/>
                <w:lang w:eastAsia="en-US" w:bidi="ar-SA"/>
              </w:rPr>
              <w:t>Підсумковий</w:t>
            </w:r>
            <w:r>
              <w:rPr>
                <w:rFonts w:cs="Times New Roman" w:ascii="Times New Roman" w:hAnsi="Times New Roman"/>
                <w:spacing w:val="40"/>
                <w:kern w:val="0"/>
                <w:sz w:val="28"/>
                <w:szCs w:val="28"/>
                <w:lang w:eastAsia="en-US" w:bidi="ar-SA"/>
              </w:rPr>
              <w:t xml:space="preserve"> </w:t>
            </w:r>
            <w:r>
              <w:rPr>
                <w:rFonts w:cs="Times New Roman" w:ascii="Times New Roman" w:hAnsi="Times New Roman"/>
                <w:spacing w:val="-2"/>
                <w:kern w:val="0"/>
                <w:sz w:val="28"/>
                <w:szCs w:val="28"/>
                <w:lang w:eastAsia="en-US" w:bidi="ar-SA"/>
              </w:rPr>
              <w:t>контроль</w:t>
            </w:r>
          </w:p>
        </w:tc>
        <w:tc>
          <w:tcPr>
            <w:tcW w:w="2376"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8"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 w:after="0"/>
              <w:ind w:left="0" w:right="1051" w:hanging="0"/>
              <w:rPr/>
            </w:pPr>
            <w:r>
              <w:rPr>
                <w:rFonts w:eastAsia="Times New Roman" w:cs="Times New Roman" w:ascii="Times New Roman" w:hAnsi="Times New Roman"/>
                <w:spacing w:val="-5"/>
                <w:kern w:val="0"/>
                <w:sz w:val="28"/>
                <w:szCs w:val="28"/>
                <w:lang w:eastAsia="en-US" w:bidi="ar-SA"/>
              </w:rPr>
              <w:t xml:space="preserve">         </w:t>
            </w:r>
            <w:r>
              <w:rPr>
                <w:rFonts w:cs="Times New Roman" w:ascii="Times New Roman" w:hAnsi="Times New Roman"/>
                <w:spacing w:val="-5"/>
                <w:kern w:val="0"/>
                <w:sz w:val="28"/>
                <w:szCs w:val="28"/>
                <w:lang w:eastAsia="en-US" w:bidi="ar-SA"/>
              </w:rPr>
              <w:t>50</w:t>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r>
        <w:trPr>
          <w:trHeight w:val="340" w:hRule="atLeast"/>
        </w:trPr>
        <w:tc>
          <w:tcPr>
            <w:tcW w:w="3226"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spacing w:val="-2"/>
                <w:kern w:val="0"/>
                <w:sz w:val="28"/>
                <w:szCs w:val="28"/>
                <w:lang w:eastAsia="en-US" w:bidi="ar-SA"/>
              </w:rPr>
              <w:t>Екзамен</w:t>
            </w:r>
          </w:p>
        </w:tc>
        <w:tc>
          <w:tcPr>
            <w:tcW w:w="269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33" w:right="0" w:hanging="0"/>
              <w:jc w:val="left"/>
              <w:rPr/>
            </w:pPr>
            <w:r>
              <w:rPr>
                <w:rFonts w:cs="Times New Roman" w:ascii="Times New Roman" w:hAnsi="Times New Roman"/>
                <w:spacing w:val="-5"/>
                <w:kern w:val="0"/>
                <w:sz w:val="28"/>
                <w:szCs w:val="28"/>
                <w:lang w:eastAsia="en-US" w:bidi="ar-SA"/>
              </w:rPr>
              <w:t>50</w:t>
            </w:r>
          </w:p>
        </w:tc>
        <w:tc>
          <w:tcPr>
            <w:tcW w:w="237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272"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r>
    </w:tbl>
    <w:p>
      <w:pPr>
        <w:pStyle w:val="Style20"/>
        <w:spacing w:lineRule="auto" w:line="276" w:before="9" w:after="0"/>
        <w:ind w:left="0" w:right="0" w:hanging="0"/>
        <w:jc w:val="left"/>
        <w:rPr>
          <w:rFonts w:ascii="Times New Roman" w:hAnsi="Times New Roman" w:cs="Times New Roman"/>
          <w:b/>
          <w:b/>
          <w:sz w:val="28"/>
          <w:szCs w:val="28"/>
        </w:rPr>
      </w:pPr>
      <w:r>
        <w:rPr>
          <w:rFonts w:cs="Times New Roman" w:ascii="Times New Roman" w:hAnsi="Times New Roman"/>
          <w:b/>
          <w:sz w:val="28"/>
          <w:szCs w:val="28"/>
        </w:rPr>
      </w:r>
    </w:p>
    <w:p>
      <w:pPr>
        <w:pStyle w:val="Normal"/>
        <w:spacing w:lineRule="auto" w:line="276" w:before="0" w:after="6"/>
        <w:ind w:left="932" w:right="865" w:hanging="0"/>
        <w:jc w:val="center"/>
        <w:rPr/>
      </w:pPr>
      <w:r>
        <w:rPr>
          <w:rFonts w:cs="Times New Roman" w:ascii="Times New Roman" w:hAnsi="Times New Roman"/>
          <w:b/>
          <w:sz w:val="28"/>
          <w:szCs w:val="28"/>
        </w:rPr>
        <w:t>Таблиця</w:t>
      </w:r>
      <w:r>
        <w:rPr>
          <w:rFonts w:cs="Times New Roman" w:ascii="Times New Roman" w:hAnsi="Times New Roman"/>
          <w:b/>
          <w:spacing w:val="-10"/>
          <w:sz w:val="28"/>
          <w:szCs w:val="28"/>
        </w:rPr>
        <w:t xml:space="preserve"> </w:t>
      </w:r>
      <w:r>
        <w:rPr>
          <w:rFonts w:cs="Times New Roman" w:ascii="Times New Roman" w:hAnsi="Times New Roman"/>
          <w:b/>
          <w:sz w:val="28"/>
          <w:szCs w:val="28"/>
        </w:rPr>
        <w:t>2.</w:t>
      </w:r>
      <w:r>
        <w:rPr>
          <w:rFonts w:cs="Times New Roman" w:ascii="Times New Roman" w:hAnsi="Times New Roman"/>
          <w:b/>
          <w:spacing w:val="-6"/>
          <w:sz w:val="28"/>
          <w:szCs w:val="28"/>
        </w:rPr>
        <w:t xml:space="preserve"> </w:t>
      </w:r>
      <w:r>
        <w:rPr>
          <w:rFonts w:cs="Times New Roman" w:ascii="Times New Roman" w:hAnsi="Times New Roman"/>
          <w:b/>
          <w:sz w:val="28"/>
          <w:szCs w:val="28"/>
        </w:rPr>
        <w:t>Розподіл</w:t>
      </w:r>
      <w:r>
        <w:rPr>
          <w:rFonts w:cs="Times New Roman" w:ascii="Times New Roman" w:hAnsi="Times New Roman"/>
          <w:b/>
          <w:spacing w:val="-8"/>
          <w:sz w:val="28"/>
          <w:szCs w:val="28"/>
        </w:rPr>
        <w:t xml:space="preserve"> </w:t>
      </w:r>
      <w:r>
        <w:rPr>
          <w:rFonts w:cs="Times New Roman" w:ascii="Times New Roman" w:hAnsi="Times New Roman"/>
          <w:b/>
          <w:sz w:val="28"/>
          <w:szCs w:val="28"/>
        </w:rPr>
        <w:t>набраних</w:t>
      </w:r>
      <w:r>
        <w:rPr>
          <w:rFonts w:cs="Times New Roman" w:ascii="Times New Roman" w:hAnsi="Times New Roman"/>
          <w:b/>
          <w:spacing w:val="-7"/>
          <w:sz w:val="28"/>
          <w:szCs w:val="28"/>
        </w:rPr>
        <w:t xml:space="preserve"> </w:t>
      </w:r>
      <w:r>
        <w:rPr>
          <w:rFonts w:cs="Times New Roman" w:ascii="Times New Roman" w:hAnsi="Times New Roman"/>
          <w:b/>
          <w:sz w:val="28"/>
          <w:szCs w:val="28"/>
        </w:rPr>
        <w:t>студентом</w:t>
      </w:r>
      <w:r>
        <w:rPr>
          <w:rFonts w:cs="Times New Roman" w:ascii="Times New Roman" w:hAnsi="Times New Roman"/>
          <w:b/>
          <w:spacing w:val="-9"/>
          <w:sz w:val="28"/>
          <w:szCs w:val="28"/>
        </w:rPr>
        <w:t xml:space="preserve"> </w:t>
      </w:r>
      <w:r>
        <w:rPr>
          <w:rFonts w:cs="Times New Roman" w:ascii="Times New Roman" w:hAnsi="Times New Roman"/>
          <w:b/>
          <w:sz w:val="28"/>
          <w:szCs w:val="28"/>
        </w:rPr>
        <w:t>балів</w:t>
      </w:r>
      <w:r>
        <w:rPr>
          <w:rFonts w:cs="Times New Roman" w:ascii="Times New Roman" w:hAnsi="Times New Roman"/>
          <w:b/>
          <w:spacing w:val="-6"/>
          <w:sz w:val="28"/>
          <w:szCs w:val="28"/>
        </w:rPr>
        <w:t xml:space="preserve"> </w:t>
      </w:r>
      <w:r>
        <w:rPr>
          <w:rFonts w:cs="Times New Roman" w:ascii="Times New Roman" w:hAnsi="Times New Roman"/>
          <w:b/>
          <w:sz w:val="28"/>
          <w:szCs w:val="28"/>
        </w:rPr>
        <w:t>під</w:t>
      </w:r>
      <w:r>
        <w:rPr>
          <w:rFonts w:cs="Times New Roman" w:ascii="Times New Roman" w:hAnsi="Times New Roman"/>
          <w:b/>
          <w:spacing w:val="-8"/>
          <w:sz w:val="28"/>
          <w:szCs w:val="28"/>
        </w:rPr>
        <w:t xml:space="preserve"> </w:t>
      </w:r>
      <w:r>
        <w:rPr>
          <w:rFonts w:cs="Times New Roman" w:ascii="Times New Roman" w:hAnsi="Times New Roman"/>
          <w:b/>
          <w:sz w:val="28"/>
          <w:szCs w:val="28"/>
        </w:rPr>
        <w:t>час</w:t>
      </w:r>
      <w:r>
        <w:rPr>
          <w:rFonts w:cs="Times New Roman" w:ascii="Times New Roman" w:hAnsi="Times New Roman"/>
          <w:b/>
          <w:spacing w:val="-8"/>
          <w:sz w:val="28"/>
          <w:szCs w:val="28"/>
        </w:rPr>
        <w:t xml:space="preserve"> </w:t>
      </w:r>
      <w:r>
        <w:rPr>
          <w:rFonts w:cs="Times New Roman" w:ascii="Times New Roman" w:hAnsi="Times New Roman"/>
          <w:b/>
          <w:sz w:val="28"/>
          <w:szCs w:val="28"/>
        </w:rPr>
        <w:t>поточного</w:t>
      </w:r>
      <w:r>
        <w:rPr>
          <w:rFonts w:cs="Times New Roman" w:ascii="Times New Roman" w:hAnsi="Times New Roman"/>
          <w:b/>
          <w:spacing w:val="-8"/>
          <w:sz w:val="28"/>
          <w:szCs w:val="28"/>
        </w:rPr>
        <w:t xml:space="preserve"> </w:t>
      </w:r>
      <w:r>
        <w:rPr>
          <w:rFonts w:cs="Times New Roman" w:ascii="Times New Roman" w:hAnsi="Times New Roman"/>
          <w:b/>
          <w:spacing w:val="-2"/>
          <w:sz w:val="28"/>
          <w:szCs w:val="28"/>
        </w:rPr>
        <w:t>контролю</w:t>
      </w:r>
    </w:p>
    <w:tbl>
      <w:tblPr>
        <w:tblW w:w="9569" w:type="dxa"/>
        <w:jc w:val="left"/>
        <w:tblInd w:w="282" w:type="dxa"/>
        <w:tblLayout w:type="fixed"/>
        <w:tblCellMar>
          <w:top w:w="0" w:type="dxa"/>
          <w:left w:w="5" w:type="dxa"/>
          <w:bottom w:w="0" w:type="dxa"/>
          <w:right w:w="5" w:type="dxa"/>
        </w:tblCellMar>
      </w:tblPr>
      <w:tblGrid>
        <w:gridCol w:w="2724"/>
        <w:gridCol w:w="913"/>
        <w:gridCol w:w="893"/>
        <w:gridCol w:w="1009"/>
        <w:gridCol w:w="1011"/>
        <w:gridCol w:w="1009"/>
        <w:gridCol w:w="1009"/>
        <w:gridCol w:w="999"/>
      </w:tblGrid>
      <w:tr>
        <w:trPr>
          <w:trHeight w:val="340" w:hRule="atLeast"/>
        </w:trPr>
        <w:tc>
          <w:tcPr>
            <w:tcW w:w="2724" w:type="dxa"/>
            <w:vMerge w:val="restart"/>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b/>
                <w:b/>
                <w:kern w:val="0"/>
                <w:sz w:val="28"/>
                <w:szCs w:val="28"/>
                <w:lang w:eastAsia="en-US" w:bidi="ar-SA"/>
              </w:rPr>
            </w:pPr>
            <w:r>
              <w:rPr>
                <w:rFonts w:cs="Times New Roman" w:ascii="Times New Roman" w:hAnsi="Times New Roman"/>
                <w:b/>
                <w:kern w:val="0"/>
                <w:sz w:val="28"/>
                <w:szCs w:val="28"/>
                <w:lang w:eastAsia="en-US" w:bidi="ar-SA"/>
              </w:rPr>
            </w:r>
          </w:p>
          <w:p>
            <w:pPr>
              <w:pStyle w:val="TableParagraph"/>
              <w:widowControl w:val="false"/>
              <w:spacing w:lineRule="auto" w:line="276" w:before="150" w:after="0"/>
              <w:ind w:left="753" w:right="0" w:hanging="0"/>
              <w:jc w:val="left"/>
              <w:rPr/>
            </w:pPr>
            <w:r>
              <w:rPr>
                <w:rFonts w:cs="Times New Roman" w:ascii="Times New Roman" w:hAnsi="Times New Roman"/>
                <w:kern w:val="0"/>
                <w:sz w:val="28"/>
                <w:szCs w:val="28"/>
                <w:lang w:eastAsia="en-US" w:bidi="ar-SA"/>
              </w:rPr>
              <w:t>Види</w:t>
            </w:r>
            <w:r>
              <w:rPr>
                <w:rFonts w:cs="Times New Roman" w:ascii="Times New Roman" w:hAnsi="Times New Roman"/>
                <w:spacing w:val="-7"/>
                <w:kern w:val="0"/>
                <w:sz w:val="28"/>
                <w:szCs w:val="28"/>
                <w:lang w:eastAsia="en-US" w:bidi="ar-SA"/>
              </w:rPr>
              <w:t xml:space="preserve"> </w:t>
            </w:r>
            <w:r>
              <w:rPr>
                <w:rFonts w:cs="Times New Roman" w:ascii="Times New Roman" w:hAnsi="Times New Roman"/>
                <w:spacing w:val="-2"/>
                <w:kern w:val="0"/>
                <w:sz w:val="28"/>
                <w:szCs w:val="28"/>
                <w:lang w:eastAsia="en-US" w:bidi="ar-SA"/>
              </w:rPr>
              <w:t>робіт</w:t>
            </w:r>
          </w:p>
        </w:tc>
        <w:tc>
          <w:tcPr>
            <w:tcW w:w="6843" w:type="dxa"/>
            <w:gridSpan w:val="7"/>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7" w:right="2373" w:hanging="0"/>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1"/>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r>
      <w:tr>
        <w:trPr>
          <w:trHeight w:val="338"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92" w:hanging="0"/>
              <w:jc w:val="right"/>
              <w:rPr/>
            </w:pPr>
            <w:r>
              <w:rPr>
                <w:rFonts w:cs="Times New Roman" w:ascii="Times New Roman" w:hAnsi="Times New Roman"/>
                <w:w w:val="95"/>
                <w:kern w:val="0"/>
                <w:sz w:val="28"/>
                <w:szCs w:val="28"/>
                <w:lang w:eastAsia="en-US" w:bidi="ar-SA"/>
              </w:rPr>
              <w:t>1-</w:t>
            </w:r>
            <w:r>
              <w:rPr>
                <w:rFonts w:cs="Times New Roman" w:ascii="Times New Roman" w:hAnsi="Times New Roman"/>
                <w:spacing w:val="-5"/>
                <w:kern w:val="0"/>
                <w:sz w:val="28"/>
                <w:szCs w:val="28"/>
                <w:lang w:eastAsia="en-US" w:bidi="ar-SA"/>
              </w:rPr>
              <w:t>17</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9" w:hanging="0"/>
              <w:rPr/>
            </w:pPr>
            <w:r>
              <w:rPr>
                <w:rFonts w:cs="Times New Roman" w:ascii="Times New Roman" w:hAnsi="Times New Roman"/>
                <w:w w:val="95"/>
                <w:kern w:val="0"/>
                <w:sz w:val="28"/>
                <w:szCs w:val="28"/>
                <w:lang w:eastAsia="en-US" w:bidi="ar-SA"/>
              </w:rPr>
              <w:t>18-</w:t>
            </w:r>
            <w:r>
              <w:rPr>
                <w:rFonts w:cs="Times New Roman" w:ascii="Times New Roman" w:hAnsi="Times New Roman"/>
                <w:spacing w:val="-5"/>
                <w:kern w:val="0"/>
                <w:sz w:val="28"/>
                <w:szCs w:val="28"/>
                <w:lang w:eastAsia="en-US" w:bidi="ar-SA"/>
              </w:rPr>
              <w:t>25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28" w:hanging="0"/>
              <w:rPr/>
            </w:pPr>
            <w:r>
              <w:rPr>
                <w:rFonts w:cs="Times New Roman" w:ascii="Times New Roman" w:hAnsi="Times New Roman"/>
                <w:w w:val="95"/>
                <w:kern w:val="0"/>
                <w:sz w:val="28"/>
                <w:szCs w:val="28"/>
                <w:lang w:eastAsia="en-US" w:bidi="ar-SA"/>
              </w:rPr>
              <w:t>26-</w:t>
            </w:r>
            <w:r>
              <w:rPr>
                <w:rFonts w:cs="Times New Roman" w:ascii="Times New Roman" w:hAnsi="Times New Roman"/>
                <w:spacing w:val="-5"/>
                <w:kern w:val="0"/>
                <w:sz w:val="28"/>
                <w:szCs w:val="28"/>
                <w:lang w:eastAsia="en-US" w:bidi="ar-SA"/>
              </w:rPr>
              <w:t>29</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30-</w:t>
            </w:r>
            <w:r>
              <w:rPr>
                <w:rFonts w:cs="Times New Roman" w:ascii="Times New Roman" w:hAnsi="Times New Roman"/>
                <w:spacing w:val="-5"/>
                <w:kern w:val="0"/>
                <w:sz w:val="28"/>
                <w:szCs w:val="28"/>
                <w:lang w:eastAsia="en-US" w:bidi="ar-SA"/>
              </w:rPr>
              <w:t>32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1" w:hanging="0"/>
              <w:rPr/>
            </w:pPr>
            <w:r>
              <w:rPr>
                <w:rFonts w:cs="Times New Roman" w:ascii="Times New Roman" w:hAnsi="Times New Roman"/>
                <w:w w:val="95"/>
                <w:kern w:val="0"/>
                <w:sz w:val="28"/>
                <w:szCs w:val="28"/>
                <w:lang w:eastAsia="en-US" w:bidi="ar-SA"/>
              </w:rPr>
              <w:t>33-</w:t>
            </w: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40-</w:t>
            </w:r>
            <w:r>
              <w:rPr>
                <w:rFonts w:cs="Times New Roman" w:ascii="Times New Roman" w:hAnsi="Times New Roman"/>
                <w:spacing w:val="-5"/>
                <w:kern w:val="0"/>
                <w:sz w:val="28"/>
                <w:szCs w:val="28"/>
                <w:lang w:eastAsia="en-US" w:bidi="ar-SA"/>
              </w:rPr>
              <w:t>45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3" w:after="0"/>
              <w:ind w:left="0" w:right="232" w:hanging="0"/>
              <w:rPr/>
            </w:pPr>
            <w:r>
              <w:rPr>
                <w:rFonts w:cs="Times New Roman" w:ascii="Times New Roman" w:hAnsi="Times New Roman"/>
                <w:w w:val="95"/>
                <w:kern w:val="0"/>
                <w:sz w:val="28"/>
                <w:szCs w:val="28"/>
                <w:lang w:eastAsia="en-US" w:bidi="ar-SA"/>
              </w:rPr>
              <w:t>46-</w:t>
            </w:r>
            <w:r>
              <w:rPr>
                <w:rFonts w:cs="Times New Roman" w:ascii="Times New Roman" w:hAnsi="Times New Roman"/>
                <w:spacing w:val="-5"/>
                <w:kern w:val="0"/>
                <w:sz w:val="28"/>
                <w:szCs w:val="28"/>
                <w:lang w:eastAsia="en-US" w:bidi="ar-SA"/>
              </w:rPr>
              <w:t>50</w:t>
            </w:r>
          </w:p>
        </w:tc>
      </w:tr>
      <w:tr>
        <w:trPr>
          <w:trHeight w:val="340" w:hRule="atLeast"/>
        </w:trPr>
        <w:tc>
          <w:tcPr>
            <w:tcW w:w="272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9" w:right="0" w:hanging="0"/>
              <w:rPr/>
            </w:pPr>
            <w:r>
              <w:rPr>
                <w:rFonts w:cs="Times New Roman" w:ascii="Times New Roman" w:hAnsi="Times New Roman"/>
                <w:w w:val="99"/>
                <w:kern w:val="0"/>
                <w:sz w:val="28"/>
                <w:szCs w:val="28"/>
                <w:lang w:eastAsia="en-US" w:bidi="ar-SA"/>
              </w:rPr>
              <w:t>F</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3" w:hanging="0"/>
              <w:rPr/>
            </w:pPr>
            <w:r>
              <w:rPr>
                <w:rFonts w:cs="Times New Roman" w:ascii="Times New Roman" w:hAnsi="Times New Roman"/>
                <w:spacing w:val="-5"/>
                <w:kern w:val="0"/>
                <w:sz w:val="28"/>
                <w:szCs w:val="28"/>
                <w:lang w:eastAsia="en-US" w:bidi="ar-SA"/>
              </w:rPr>
              <w:t>FX</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E</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 w:right="0" w:hanging="0"/>
              <w:rPr/>
            </w:pPr>
            <w:r>
              <w:rPr>
                <w:rFonts w:cs="Times New Roman" w:ascii="Times New Roman" w:hAnsi="Times New Roman"/>
                <w:w w:val="99"/>
                <w:kern w:val="0"/>
                <w:sz w:val="28"/>
                <w:szCs w:val="28"/>
                <w:lang w:eastAsia="en-US" w:bidi="ar-SA"/>
              </w:rPr>
              <w:t>D</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C</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6" w:right="0" w:hanging="0"/>
              <w:rPr/>
            </w:pPr>
            <w:r>
              <w:rPr>
                <w:rFonts w:cs="Times New Roman" w:ascii="Times New Roman" w:hAnsi="Times New Roman"/>
                <w:w w:val="99"/>
                <w:kern w:val="0"/>
                <w:sz w:val="28"/>
                <w:szCs w:val="28"/>
                <w:lang w:eastAsia="en-US" w:bidi="ar-SA"/>
              </w:rPr>
              <w:t>B</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8" w:right="0" w:hanging="0"/>
              <w:rPr/>
            </w:pPr>
            <w:r>
              <w:rPr>
                <w:rFonts w:cs="Times New Roman" w:ascii="Times New Roman" w:hAnsi="Times New Roman"/>
                <w:w w:val="99"/>
                <w:kern w:val="0"/>
                <w:sz w:val="28"/>
                <w:szCs w:val="28"/>
                <w:lang w:eastAsia="en-US" w:bidi="ar-SA"/>
              </w:rPr>
              <w:t>A</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9"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352" w:hanging="0"/>
              <w:jc w:val="right"/>
              <w:rPr/>
            </w:pPr>
            <w:r>
              <w:rPr>
                <w:rFonts w:cs="Times New Roman" w:ascii="Times New Roman" w:hAnsi="Times New Roman"/>
                <w:spacing w:val="-5"/>
                <w:kern w:val="0"/>
                <w:sz w:val="28"/>
                <w:szCs w:val="28"/>
                <w:lang w:eastAsia="en-US" w:bidi="ar-SA"/>
              </w:rPr>
              <w:t>0,5</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rPr/>
            </w:pPr>
            <w:r>
              <w:rPr>
                <w:rFonts w:cs="Times New Roman" w:ascii="Times New Roman" w:hAnsi="Times New Roman"/>
                <w:spacing w:val="-5"/>
                <w:kern w:val="0"/>
                <w:sz w:val="28"/>
                <w:szCs w:val="28"/>
                <w:lang w:eastAsia="en-US" w:bidi="ar-SA"/>
              </w:rPr>
              <w:t>0,5</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6</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7</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8</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9</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rPr/>
            </w:pPr>
            <w:r>
              <w:rPr>
                <w:rFonts w:cs="Times New Roman" w:ascii="Times New Roman" w:hAnsi="Times New Roman"/>
                <w:spacing w:val="-5"/>
                <w:kern w:val="0"/>
                <w:sz w:val="28"/>
                <w:szCs w:val="28"/>
                <w:lang w:eastAsia="en-US" w:bidi="ar-SA"/>
              </w:rPr>
              <w:t>0,5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rPr/>
            </w:pPr>
            <w:r>
              <w:rPr>
                <w:rFonts w:cs="Times New Roman" w:ascii="Times New Roman" w:hAnsi="Times New Roman"/>
                <w:spacing w:val="-5"/>
                <w:kern w:val="0"/>
                <w:sz w:val="28"/>
                <w:szCs w:val="28"/>
                <w:lang w:eastAsia="en-US" w:bidi="ar-SA"/>
              </w:rPr>
              <w:t>0,5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Лекційне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jc w:val="left"/>
              <w:rPr>
                <w:rFonts w:ascii="Times New Roman" w:hAnsi="Times New Roman" w:cs="Times New Roman"/>
                <w:kern w:val="0"/>
                <w:sz w:val="28"/>
                <w:szCs w:val="28"/>
                <w:lang w:eastAsia="en-US" w:bidi="ar-SA"/>
              </w:rPr>
            </w:pPr>
            <w:r>
              <w:rPr>
                <w:rFonts w:cs="Times New Roman" w:ascii="Times New Roman" w:hAnsi="Times New Roman"/>
                <w:kern w:val="0"/>
                <w:sz w:val="28"/>
                <w:szCs w:val="28"/>
                <w:lang w:eastAsia="en-US" w:bidi="ar-SA"/>
              </w:rPr>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0,5</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0" w:right="101" w:hanging="0"/>
              <w:jc w:val="right"/>
              <w:rPr/>
            </w:pPr>
            <w:r>
              <w:rPr>
                <w:rFonts w:cs="Times New Roman" w:ascii="Times New Roman" w:hAnsi="Times New Roman"/>
                <w:spacing w:val="-2"/>
                <w:kern w:val="0"/>
                <w:sz w:val="28"/>
                <w:szCs w:val="28"/>
                <w:lang w:eastAsia="en-US" w:bidi="ar-SA"/>
              </w:rPr>
              <w:t>Всього</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3" w:right="0" w:hanging="0"/>
              <w:rPr/>
            </w:pPr>
            <w:r>
              <w:rPr>
                <w:rFonts w:cs="Times New Roman" w:ascii="Times New Roman" w:hAnsi="Times New Roman"/>
                <w:w w:val="99"/>
                <w:kern w:val="0"/>
                <w:sz w:val="28"/>
                <w:szCs w:val="28"/>
                <w:lang w:eastAsia="en-US" w:bidi="ar-SA"/>
              </w:rPr>
              <w:t>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2" w:right="0" w:hanging="0"/>
              <w:rPr/>
            </w:pPr>
            <w:r>
              <w:rPr>
                <w:rFonts w:cs="Times New Roman" w:ascii="Times New Roman" w:hAnsi="Times New Roman"/>
                <w:w w:val="99"/>
                <w:kern w:val="0"/>
                <w:sz w:val="28"/>
                <w:szCs w:val="28"/>
                <w:lang w:eastAsia="en-US" w:bidi="ar-SA"/>
              </w:rPr>
              <w:t>2</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1" w:right="0" w:hanging="0"/>
              <w:rPr/>
            </w:pPr>
            <w:r>
              <w:rPr>
                <w:rFonts w:cs="Times New Roman" w:ascii="Times New Roman" w:hAnsi="Times New Roman"/>
                <w:w w:val="99"/>
                <w:kern w:val="0"/>
                <w:sz w:val="28"/>
                <w:szCs w:val="28"/>
                <w:lang w:eastAsia="en-US" w:bidi="ar-SA"/>
              </w:rPr>
              <w:t>3</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6" w:right="0" w:hanging="0"/>
              <w:rPr/>
            </w:pPr>
            <w:r>
              <w:rPr>
                <w:rFonts w:cs="Times New Roman" w:ascii="Times New Roman" w:hAnsi="Times New Roman"/>
                <w:w w:val="99"/>
                <w:kern w:val="0"/>
                <w:sz w:val="28"/>
                <w:szCs w:val="28"/>
                <w:lang w:eastAsia="en-US" w:bidi="ar-SA"/>
              </w:rPr>
              <w:t>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8" w:right="0" w:hanging="0"/>
              <w:rPr/>
            </w:pPr>
            <w:r>
              <w:rPr>
                <w:rFonts w:cs="Times New Roman" w:ascii="Times New Roman" w:hAnsi="Times New Roman"/>
                <w:w w:val="99"/>
                <w:kern w:val="0"/>
                <w:sz w:val="28"/>
                <w:szCs w:val="28"/>
                <w:lang w:eastAsia="en-US" w:bidi="ar-SA"/>
              </w:rPr>
              <w:t>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rPr/>
            </w:pPr>
            <w:r>
              <w:rPr>
                <w:rFonts w:cs="Times New Roman" w:ascii="Times New Roman" w:hAnsi="Times New Roman"/>
                <w:spacing w:val="-5"/>
                <w:kern w:val="0"/>
                <w:sz w:val="28"/>
                <w:szCs w:val="28"/>
                <w:lang w:eastAsia="en-US" w:bidi="ar-SA"/>
              </w:rPr>
              <w:t>7,5</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1"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5"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10"/>
                <w:kern w:val="0"/>
                <w:sz w:val="28"/>
                <w:szCs w:val="28"/>
                <w:lang w:eastAsia="en-US" w:bidi="ar-SA"/>
              </w:rPr>
              <w:t>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6</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38"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7</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2"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2"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8</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bidi w:val="0"/>
              <w:spacing w:lineRule="auto" w:line="276" w:before="54"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0" w:right="227"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26" w:hanging="0"/>
              <w:jc w:val="righ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54" w:after="0"/>
              <w:ind w:left="237" w:right="230"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9</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180" w:leader="none"/>
                <w:tab w:val="left" w:pos="444" w:leader="none"/>
              </w:tabs>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10</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tabs>
                <w:tab w:val="clear" w:pos="720"/>
                <w:tab w:val="left" w:pos="576" w:leader="none"/>
              </w:tabs>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11</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right"/>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left"/>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right"/>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right"/>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right"/>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right"/>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12</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13</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37"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14</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105" w:right="0" w:hanging="0"/>
              <w:jc w:val="left"/>
              <w:rPr/>
            </w:pPr>
            <w:r>
              <w:rPr>
                <w:rFonts w:cs="Times New Roman" w:ascii="Times New Roman" w:hAnsi="Times New Roman"/>
                <w:kern w:val="0"/>
                <w:sz w:val="28"/>
                <w:szCs w:val="28"/>
                <w:lang w:eastAsia="en-US" w:bidi="ar-SA"/>
              </w:rPr>
              <w:t>Практичне</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заняття</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5"/>
                <w:kern w:val="0"/>
                <w:sz w:val="28"/>
                <w:szCs w:val="28"/>
                <w:lang w:eastAsia="en-US" w:bidi="ar-SA"/>
              </w:rPr>
              <w:t>15</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0" w:hanging="0"/>
              <w:jc w:val="center"/>
              <w:rPr/>
            </w:pPr>
            <w:r>
              <w:rPr>
                <w:rFonts w:cs="Times New Roman" w:ascii="Times New Roman" w:hAnsi="Times New Roman"/>
                <w:spacing w:val="-5"/>
                <w:kern w:val="0"/>
                <w:sz w:val="28"/>
                <w:szCs w:val="28"/>
                <w:lang w:eastAsia="en-US" w:bidi="ar-SA"/>
              </w:rPr>
              <w:t>1,1</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4" w:hanging="0"/>
              <w:jc w:val="center"/>
              <w:rPr/>
            </w:pPr>
            <w:r>
              <w:rPr>
                <w:rFonts w:cs="Times New Roman" w:ascii="Times New Roman" w:hAnsi="Times New Roman"/>
                <w:spacing w:val="-5"/>
                <w:kern w:val="0"/>
                <w:sz w:val="28"/>
                <w:szCs w:val="28"/>
                <w:lang w:eastAsia="en-US" w:bidi="ar-SA"/>
              </w:rPr>
              <w:t>1,5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365" w:right="0" w:hanging="0"/>
              <w:jc w:val="center"/>
              <w:rPr/>
            </w:pPr>
            <w:r>
              <w:rPr>
                <w:rFonts w:cs="Times New Roman" w:ascii="Times New Roman" w:hAnsi="Times New Roman"/>
                <w:spacing w:val="-5"/>
                <w:kern w:val="0"/>
                <w:sz w:val="28"/>
                <w:szCs w:val="28"/>
                <w:lang w:eastAsia="en-US" w:bidi="ar-SA"/>
              </w:rPr>
              <w:t>1,8</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7" w:right="229" w:hanging="0"/>
              <w:jc w:val="center"/>
              <w:rPr/>
            </w:pPr>
            <w:r>
              <w:rPr>
                <w:rFonts w:cs="Times New Roman" w:ascii="Times New Roman" w:hAnsi="Times New Roman"/>
                <w:spacing w:val="-5"/>
                <w:kern w:val="0"/>
                <w:sz w:val="28"/>
                <w:szCs w:val="28"/>
                <w:lang w:eastAsia="en-US" w:bidi="ar-SA"/>
              </w:rPr>
              <w:t>1,9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4" w:right="231" w:hanging="0"/>
              <w:jc w:val="center"/>
              <w:rPr/>
            </w:pPr>
            <w:r>
              <w:rPr>
                <w:rFonts w:cs="Times New Roman" w:ascii="Times New Roman" w:hAnsi="Times New Roman"/>
                <w:spacing w:val="-5"/>
                <w:kern w:val="0"/>
                <w:sz w:val="28"/>
                <w:szCs w:val="28"/>
                <w:lang w:eastAsia="en-US" w:bidi="ar-SA"/>
              </w:rPr>
              <w:t>2,2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235" w:right="230" w:hanging="0"/>
              <w:jc w:val="center"/>
              <w:rPr/>
            </w:pPr>
            <w:r>
              <w:rPr>
                <w:rFonts w:cs="Times New Roman" w:ascii="Times New Roman" w:hAnsi="Times New Roman"/>
                <w:spacing w:val="-5"/>
                <w:kern w:val="0"/>
                <w:sz w:val="28"/>
                <w:szCs w:val="28"/>
                <w:lang w:eastAsia="en-US" w:bidi="ar-SA"/>
              </w:rPr>
              <w:t>2,6</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7" w:after="0"/>
              <w:ind w:left="0" w:right="355" w:hanging="0"/>
              <w:jc w:val="center"/>
              <w:rPr/>
            </w:pPr>
            <w:r>
              <w:rPr>
                <w:rFonts w:cs="Times New Roman" w:ascii="Times New Roman" w:hAnsi="Times New Roman"/>
                <w:spacing w:val="-5"/>
                <w:kern w:val="0"/>
                <w:sz w:val="28"/>
                <w:szCs w:val="28"/>
                <w:lang w:eastAsia="en-US" w:bidi="ar-SA"/>
              </w:rPr>
              <w:t>2,8</w:t>
            </w:r>
          </w:p>
        </w:tc>
      </w:tr>
      <w:tr>
        <w:trPr>
          <w:trHeight w:val="34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101" w:hanging="0"/>
              <w:jc w:val="right"/>
              <w:rPr/>
            </w:pPr>
            <w:r>
              <w:rPr>
                <w:rFonts w:cs="Times New Roman" w:ascii="Times New Roman" w:hAnsi="Times New Roman"/>
                <w:b/>
                <w:bCs/>
                <w:spacing w:val="-2"/>
                <w:kern w:val="0"/>
                <w:sz w:val="28"/>
                <w:szCs w:val="28"/>
                <w:lang w:eastAsia="en-US" w:bidi="ar-SA"/>
              </w:rPr>
              <w:t>Всього</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0" w:hanging="0"/>
              <w:jc w:val="center"/>
              <w:rPr/>
            </w:pPr>
            <w:r>
              <w:rPr>
                <w:rFonts w:cs="Times New Roman" w:ascii="Times New Roman" w:hAnsi="Times New Roman"/>
                <w:b/>
                <w:bCs/>
                <w:spacing w:val="-5"/>
                <w:kern w:val="0"/>
                <w:sz w:val="28"/>
                <w:szCs w:val="28"/>
                <w:lang w:eastAsia="en-US" w:bidi="ar-SA"/>
              </w:rPr>
              <w:t>16</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299" w:hanging="0"/>
              <w:jc w:val="center"/>
              <w:rPr/>
            </w:pPr>
            <w:r>
              <w:rPr>
                <w:rFonts w:cs="Times New Roman" w:ascii="Times New Roman" w:hAnsi="Times New Roman"/>
                <w:b/>
                <w:bCs/>
                <w:spacing w:val="-4"/>
                <w:kern w:val="0"/>
                <w:sz w:val="28"/>
                <w:szCs w:val="28"/>
                <w:lang w:eastAsia="en-US" w:bidi="ar-SA"/>
              </w:rPr>
              <w:t>23,5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392" w:right="0" w:hanging="0"/>
              <w:jc w:val="center"/>
              <w:rPr/>
            </w:pPr>
            <w:r>
              <w:rPr>
                <w:rFonts w:cs="Times New Roman" w:ascii="Times New Roman" w:hAnsi="Times New Roman"/>
                <w:b/>
                <w:bCs/>
                <w:spacing w:val="-5"/>
                <w:kern w:val="0"/>
                <w:sz w:val="28"/>
                <w:szCs w:val="28"/>
                <w:lang w:eastAsia="en-US" w:bidi="ar-SA"/>
              </w:rPr>
              <w:t>27</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7" w:right="231" w:hanging="0"/>
              <w:jc w:val="center"/>
              <w:rPr/>
            </w:pPr>
            <w:r>
              <w:rPr>
                <w:rFonts w:cs="Times New Roman" w:ascii="Times New Roman" w:hAnsi="Times New Roman"/>
                <w:b/>
                <w:bCs/>
                <w:spacing w:val="-5"/>
                <w:kern w:val="0"/>
                <w:sz w:val="28"/>
                <w:szCs w:val="28"/>
                <w:lang w:eastAsia="en-US" w:bidi="ar-SA"/>
              </w:rPr>
              <w:t>29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2" w:right="231" w:hanging="0"/>
              <w:jc w:val="center"/>
              <w:rPr/>
            </w:pPr>
            <w:r>
              <w:rPr>
                <w:rFonts w:cs="Times New Roman" w:ascii="Times New Roman" w:hAnsi="Times New Roman"/>
                <w:b/>
                <w:bCs/>
                <w:spacing w:val="-5"/>
                <w:kern w:val="0"/>
                <w:sz w:val="28"/>
                <w:szCs w:val="28"/>
                <w:lang w:eastAsia="en-US" w:bidi="ar-SA"/>
              </w:rPr>
              <w:t>34</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235" w:right="232" w:hanging="0"/>
              <w:jc w:val="center"/>
              <w:rPr/>
            </w:pPr>
            <w:r>
              <w:rPr>
                <w:rFonts w:cs="Times New Roman" w:ascii="Times New Roman" w:hAnsi="Times New Roman"/>
                <w:b/>
                <w:bCs/>
                <w:spacing w:val="-5"/>
                <w:kern w:val="0"/>
                <w:sz w:val="28"/>
                <w:szCs w:val="28"/>
                <w:lang w:eastAsia="en-US" w:bidi="ar-SA"/>
              </w:rPr>
              <w:t>39</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45" w:after="0"/>
              <w:ind w:left="0" w:right="300" w:hanging="0"/>
              <w:jc w:val="center"/>
              <w:rPr/>
            </w:pPr>
            <w:r>
              <w:rPr>
                <w:rFonts w:cs="Times New Roman" w:ascii="Times New Roman" w:hAnsi="Times New Roman"/>
                <w:b/>
                <w:bCs/>
                <w:spacing w:val="-4"/>
                <w:kern w:val="0"/>
                <w:sz w:val="28"/>
                <w:szCs w:val="28"/>
                <w:lang w:eastAsia="en-US" w:bidi="ar-SA"/>
              </w:rPr>
              <w:t>42,5</w:t>
            </w:r>
          </w:p>
        </w:tc>
      </w:tr>
      <w:tr>
        <w:trPr>
          <w:trHeight w:val="460" w:hRule="atLeast"/>
        </w:trPr>
        <w:tc>
          <w:tcPr>
            <w:tcW w:w="2724"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Разом</w:t>
            </w:r>
            <w:r>
              <w:rPr>
                <w:rFonts w:cs="Times New Roman" w:ascii="Times New Roman" w:hAnsi="Times New Roman"/>
                <w:spacing w:val="-8"/>
                <w:kern w:val="0"/>
                <w:sz w:val="28"/>
                <w:szCs w:val="28"/>
                <w:lang w:eastAsia="en-US" w:bidi="ar-SA"/>
              </w:rPr>
              <w:t xml:space="preserve"> </w:t>
            </w:r>
            <w:r>
              <w:rPr>
                <w:rFonts w:cs="Times New Roman" w:ascii="Times New Roman" w:hAnsi="Times New Roman"/>
                <w:spacing w:val="-2"/>
                <w:kern w:val="0"/>
                <w:sz w:val="28"/>
                <w:szCs w:val="28"/>
                <w:lang w:eastAsia="en-US" w:bidi="ar-SA"/>
              </w:rPr>
              <w:t>максимальна</w:t>
            </w:r>
          </w:p>
          <w:p>
            <w:pPr>
              <w:pStyle w:val="TableParagraph"/>
              <w:widowControl w:val="false"/>
              <w:spacing w:lineRule="auto" w:line="276" w:before="0" w:after="0"/>
              <w:ind w:left="105" w:right="0" w:hanging="0"/>
              <w:jc w:val="left"/>
              <w:rPr/>
            </w:pPr>
            <w:r>
              <w:rPr>
                <w:rFonts w:cs="Times New Roman" w:ascii="Times New Roman" w:hAnsi="Times New Roman"/>
                <w:kern w:val="0"/>
                <w:sz w:val="28"/>
                <w:szCs w:val="28"/>
                <w:lang w:eastAsia="en-US" w:bidi="ar-SA"/>
              </w:rPr>
              <w:t>кількість</w:t>
            </w:r>
            <w:r>
              <w:rPr>
                <w:rFonts w:cs="Times New Roman" w:ascii="Times New Roman" w:hAnsi="Times New Roman"/>
                <w:spacing w:val="-11"/>
                <w:kern w:val="0"/>
                <w:sz w:val="28"/>
                <w:szCs w:val="28"/>
                <w:lang w:eastAsia="en-US" w:bidi="ar-SA"/>
              </w:rPr>
              <w:t xml:space="preserve"> </w:t>
            </w:r>
            <w:r>
              <w:rPr>
                <w:rFonts w:cs="Times New Roman" w:ascii="Times New Roman" w:hAnsi="Times New Roman"/>
                <w:kern w:val="0"/>
                <w:sz w:val="28"/>
                <w:szCs w:val="28"/>
                <w:lang w:eastAsia="en-US" w:bidi="ar-SA"/>
              </w:rPr>
              <w:t>набраних</w:t>
            </w:r>
            <w:r>
              <w:rPr>
                <w:rFonts w:cs="Times New Roman" w:ascii="Times New Roman" w:hAnsi="Times New Roman"/>
                <w:spacing w:val="-10"/>
                <w:kern w:val="0"/>
                <w:sz w:val="28"/>
                <w:szCs w:val="28"/>
                <w:lang w:eastAsia="en-US" w:bidi="ar-SA"/>
              </w:rPr>
              <w:t xml:space="preserve"> </w:t>
            </w:r>
            <w:r>
              <w:rPr>
                <w:rFonts w:cs="Times New Roman" w:ascii="Times New Roman" w:hAnsi="Times New Roman"/>
                <w:spacing w:val="-4"/>
                <w:kern w:val="0"/>
                <w:sz w:val="28"/>
                <w:szCs w:val="28"/>
                <w:lang w:eastAsia="en-US" w:bidi="ar-SA"/>
              </w:rPr>
              <w:t>балів</w:t>
            </w:r>
          </w:p>
        </w:tc>
        <w:tc>
          <w:tcPr>
            <w:tcW w:w="91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0" w:hanging="0"/>
              <w:jc w:val="center"/>
              <w:rPr/>
            </w:pPr>
            <w:r>
              <w:rPr>
                <w:rFonts w:cs="Times New Roman" w:ascii="Times New Roman" w:hAnsi="Times New Roman"/>
                <w:spacing w:val="-5"/>
                <w:kern w:val="0"/>
                <w:sz w:val="28"/>
                <w:szCs w:val="28"/>
                <w:lang w:eastAsia="en-US" w:bidi="ar-SA"/>
              </w:rPr>
              <w:t>17</w:t>
            </w:r>
          </w:p>
        </w:tc>
        <w:tc>
          <w:tcPr>
            <w:tcW w:w="893"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3" w:hanging="0"/>
              <w:jc w:val="center"/>
              <w:rPr/>
            </w:pPr>
            <w:r>
              <w:rPr>
                <w:rFonts w:cs="Times New Roman" w:ascii="Times New Roman" w:hAnsi="Times New Roman"/>
                <w:spacing w:val="-5"/>
                <w:kern w:val="0"/>
                <w:sz w:val="28"/>
                <w:szCs w:val="28"/>
                <w:lang w:eastAsia="en-US" w:bidi="ar-SA"/>
              </w:rPr>
              <w:t>25</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392" w:right="0" w:hanging="0"/>
              <w:jc w:val="center"/>
              <w:rPr/>
            </w:pPr>
            <w:r>
              <w:rPr>
                <w:rFonts w:cs="Times New Roman" w:ascii="Times New Roman" w:hAnsi="Times New Roman"/>
                <w:spacing w:val="-5"/>
                <w:kern w:val="0"/>
                <w:sz w:val="28"/>
                <w:szCs w:val="28"/>
                <w:lang w:eastAsia="en-US" w:bidi="ar-SA"/>
              </w:rPr>
              <w:t>29</w:t>
            </w:r>
          </w:p>
        </w:tc>
        <w:tc>
          <w:tcPr>
            <w:tcW w:w="1011"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7" w:right="231" w:hanging="0"/>
              <w:jc w:val="center"/>
              <w:rPr/>
            </w:pPr>
            <w:r>
              <w:rPr>
                <w:rFonts w:cs="Times New Roman" w:ascii="Times New Roman" w:hAnsi="Times New Roman"/>
                <w:spacing w:val="-5"/>
                <w:kern w:val="0"/>
                <w:sz w:val="28"/>
                <w:szCs w:val="28"/>
                <w:lang w:eastAsia="en-US" w:bidi="ar-SA"/>
              </w:rPr>
              <w:t>32</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2" w:right="231" w:hanging="0"/>
              <w:jc w:val="center"/>
              <w:rPr/>
            </w:pPr>
            <w:r>
              <w:rPr>
                <w:rFonts w:cs="Times New Roman" w:ascii="Times New Roman" w:hAnsi="Times New Roman"/>
                <w:spacing w:val="-5"/>
                <w:kern w:val="0"/>
                <w:sz w:val="28"/>
                <w:szCs w:val="28"/>
                <w:lang w:eastAsia="en-US" w:bidi="ar-SA"/>
              </w:rPr>
              <w:t>39</w:t>
            </w:r>
          </w:p>
        </w:tc>
        <w:tc>
          <w:tcPr>
            <w:tcW w:w="100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235" w:right="232" w:hanging="0"/>
              <w:jc w:val="center"/>
              <w:rPr/>
            </w:pPr>
            <w:r>
              <w:rPr>
                <w:rFonts w:cs="Times New Roman" w:ascii="Times New Roman" w:hAnsi="Times New Roman"/>
                <w:spacing w:val="-5"/>
                <w:kern w:val="0"/>
                <w:sz w:val="28"/>
                <w:szCs w:val="28"/>
                <w:lang w:eastAsia="en-US" w:bidi="ar-SA"/>
              </w:rPr>
              <w:t>45</w:t>
            </w:r>
          </w:p>
        </w:tc>
        <w:tc>
          <w:tcPr>
            <w:tcW w:w="999" w:type="dxa"/>
            <w:tcBorders>
              <w:top w:val="single" w:sz="4" w:space="0" w:color="000000"/>
              <w:left w:val="single" w:sz="4" w:space="0" w:color="000000"/>
              <w:bottom w:val="single" w:sz="4" w:space="0" w:color="000000"/>
              <w:right w:val="single" w:sz="4" w:space="0" w:color="000000"/>
            </w:tcBorders>
          </w:tcPr>
          <w:p>
            <w:pPr>
              <w:pStyle w:val="TableParagraph"/>
              <w:widowControl w:val="false"/>
              <w:spacing w:lineRule="auto" w:line="276" w:before="105" w:after="0"/>
              <w:ind w:left="0" w:right="384" w:hanging="0"/>
              <w:jc w:val="center"/>
              <w:rPr/>
            </w:pPr>
            <w:r>
              <w:rPr>
                <w:rFonts w:cs="Times New Roman" w:ascii="Times New Roman" w:hAnsi="Times New Roman"/>
                <w:spacing w:val="-5"/>
                <w:kern w:val="0"/>
                <w:sz w:val="28"/>
                <w:szCs w:val="28"/>
                <w:lang w:eastAsia="en-US" w:bidi="ar-SA"/>
              </w:rPr>
              <w:t>50</w:t>
            </w:r>
          </w:p>
        </w:tc>
      </w:tr>
    </w:tbl>
    <w:p>
      <w:pPr>
        <w:pStyle w:val="Style20"/>
        <w:spacing w:lineRule="auto" w:line="276" w:before="2" w:after="0"/>
        <w:ind w:left="0" w:right="0" w:hanging="0"/>
        <w:jc w:val="left"/>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 xml:space="preserve">Список рекомендованих джерел </w:t>
      </w:r>
    </w:p>
    <w:p>
      <w:pPr>
        <w:pStyle w:val="Normal"/>
        <w:spacing w:lineRule="auto" w:line="276" w:before="0" w:after="0"/>
        <w:ind w:left="0" w:right="0" w:firstLine="567"/>
        <w:rPr>
          <w:rFonts w:ascii="Times New Roman" w:hAnsi="Times New Roman" w:cs="Times New Roman"/>
          <w:b/>
          <w:b/>
          <w:bCs/>
          <w:sz w:val="28"/>
          <w:szCs w:val="28"/>
        </w:rPr>
      </w:pPr>
      <w:r>
        <w:rPr>
          <w:rFonts w:cs="Times New Roman" w:ascii="Times New Roman" w:hAnsi="Times New Roman"/>
          <w:b/>
          <w:bCs/>
          <w:sz w:val="28"/>
          <w:szCs w:val="28"/>
        </w:rPr>
      </w:r>
    </w:p>
    <w:p>
      <w:pPr>
        <w:pStyle w:val="Normal"/>
        <w:spacing w:lineRule="auto" w:line="276" w:before="0" w:after="0"/>
        <w:ind w:left="0" w:right="0" w:firstLine="567"/>
        <w:jc w:val="center"/>
        <w:rPr/>
      </w:pPr>
      <w:r>
        <w:rPr>
          <w:rFonts w:cs="Times New Roman" w:ascii="Times New Roman" w:hAnsi="Times New Roman"/>
          <w:b/>
          <w:bCs/>
          <w:sz w:val="28"/>
          <w:szCs w:val="28"/>
        </w:rPr>
        <w:t>Основні</w:t>
      </w:r>
    </w:p>
    <w:p>
      <w:pPr>
        <w:pStyle w:val="Normal"/>
        <w:spacing w:lineRule="auto" w:line="276" w:before="0" w:after="0"/>
        <w:ind w:left="0" w:right="0" w:firstLine="708"/>
        <w:rPr>
          <w:rFonts w:ascii="Times New Roman" w:hAnsi="Times New Roman" w:cs="Times New Roman"/>
          <w:b/>
          <w:b/>
          <w:sz w:val="28"/>
          <w:szCs w:val="28"/>
        </w:rPr>
      </w:pPr>
      <w:r>
        <w:rPr>
          <w:rFonts w:cs="Times New Roman" w:ascii="Times New Roman" w:hAnsi="Times New Roman"/>
          <w:b/>
          <w:sz w:val="28"/>
          <w:szCs w:val="28"/>
        </w:rPr>
      </w:r>
    </w:p>
    <w:p>
      <w:pPr>
        <w:pStyle w:val="Default"/>
        <w:numPr>
          <w:ilvl w:val="0"/>
          <w:numId w:val="2"/>
        </w:numPr>
        <w:spacing w:lineRule="auto" w:line="276"/>
        <w:jc w:val="both"/>
        <w:rPr/>
      </w:pPr>
      <w:r>
        <w:rPr>
          <w:rFonts w:cs="Times New Roman"/>
          <w:sz w:val="28"/>
          <w:szCs w:val="28"/>
        </w:rPr>
        <w:t xml:space="preserve">Барбашова І. Дидактика : навч. посіб. 3-тє вид. оновл. та випр. Мелітополь : Видавничій дім Мелітопольської міської друкарні, 2022. 237 с. URL: </w:t>
      </w:r>
      <w:r>
        <w:rPr>
          <w:rFonts w:cs="Times New Roman"/>
          <w:color w:val="0000FF"/>
          <w:sz w:val="28"/>
          <w:szCs w:val="28"/>
        </w:rPr>
        <w:t xml:space="preserve">https://dspace.bdpu.org.ua/handle/123456789/485 </w:t>
      </w:r>
      <w:r>
        <w:rPr>
          <w:rFonts w:cs="Times New Roman"/>
          <w:sz w:val="28"/>
          <w:szCs w:val="28"/>
        </w:rPr>
        <w:t xml:space="preserve">(дата звернення: </w:t>
      </w:r>
      <w:r>
        <w:rPr>
          <w:rFonts w:cs="Times New Roman"/>
          <w:sz w:val="28"/>
          <w:szCs w:val="28"/>
          <w:lang w:val="uk-UA"/>
        </w:rPr>
        <w:t>20</w:t>
      </w:r>
      <w:r>
        <w:rPr>
          <w:rFonts w:cs="Times New Roman"/>
          <w:sz w:val="28"/>
          <w:szCs w:val="28"/>
        </w:rPr>
        <w:t xml:space="preserve">.08.2024). </w:t>
      </w:r>
    </w:p>
    <w:p>
      <w:pPr>
        <w:pStyle w:val="Default"/>
        <w:numPr>
          <w:ilvl w:val="0"/>
          <w:numId w:val="2"/>
        </w:numPr>
        <w:spacing w:lineRule="auto" w:line="276"/>
        <w:jc w:val="both"/>
        <w:rPr/>
      </w:pPr>
      <w:r>
        <w:rPr>
          <w:rFonts w:cs="Times New Roman"/>
          <w:strike w:val="false"/>
          <w:dstrike w:val="false"/>
          <w:sz w:val="28"/>
          <w:szCs w:val="28"/>
          <w:u w:val="none"/>
        </w:rPr>
        <w:t xml:space="preserve">Барбашова І. Основи педагогіки : навч. посіб. 3-тє вид. оновл. та випр. Мелітополь : Видавничій дім Мелітопольської міської друкарні, 2022. 130 с. URL: </w:t>
      </w:r>
      <w:r>
        <w:rPr>
          <w:rFonts w:cs="Times New Roman"/>
          <w:strike w:val="false"/>
          <w:dstrike w:val="false"/>
          <w:color w:val="0000FF"/>
          <w:sz w:val="28"/>
          <w:szCs w:val="28"/>
          <w:u w:val="none"/>
        </w:rPr>
        <w:t xml:space="preserve">https://dspace.bdpu.org.ua/handle/123456789/489 </w:t>
      </w:r>
      <w:r>
        <w:rPr>
          <w:rFonts w:cs="Times New Roman"/>
          <w:strike w:val="false"/>
          <w:dstrike w:val="false"/>
          <w:sz w:val="28"/>
          <w:szCs w:val="28"/>
          <w:u w:val="none"/>
        </w:rPr>
        <w:t xml:space="preserve">(дата звернення: </w:t>
      </w:r>
      <w:r>
        <w:rPr>
          <w:rFonts w:cs="Times New Roman"/>
          <w:strike w:val="false"/>
          <w:dstrike w:val="false"/>
          <w:sz w:val="28"/>
          <w:szCs w:val="28"/>
          <w:u w:val="none"/>
          <w:lang w:val="uk-UA"/>
        </w:rPr>
        <w:t>20</w:t>
      </w:r>
      <w:r>
        <w:rPr>
          <w:rFonts w:cs="Times New Roman"/>
          <w:strike w:val="false"/>
          <w:dstrike w:val="false"/>
          <w:sz w:val="28"/>
          <w:szCs w:val="28"/>
          <w:u w:val="none"/>
        </w:rPr>
        <w:t xml:space="preserve">.08.2024).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Барбашова І. А. Цифрова педагогіка як складник педагогічної науки. </w:t>
      </w:r>
      <w:r>
        <w:rPr>
          <w:rFonts w:cs="Times New Roman" w:ascii="Times New Roman" w:hAnsi="Times New Roman"/>
          <w:i/>
          <w:strike w:val="false"/>
          <w:dstrike w:val="false"/>
          <w:sz w:val="28"/>
          <w:szCs w:val="28"/>
          <w:u w:val="none"/>
        </w:rPr>
        <w:t xml:space="preserve">Цифрові технології у професійній діяльності </w:t>
      </w:r>
      <w:r>
        <w:rPr>
          <w:rFonts w:cs="Times New Roman" w:ascii="Times New Roman" w:hAnsi="Times New Roman"/>
          <w:i w:val="false"/>
          <w:strike w:val="false"/>
          <w:dstrike w:val="false"/>
          <w:sz w:val="28"/>
          <w:szCs w:val="28"/>
          <w:u w:val="none"/>
        </w:rPr>
        <w:t xml:space="preserve">: зб. матеріалів Всеукр. наук.-практ. інтернет-конф. (Бердянськ, 12–13.05.2023). Бердянськ : БДПУ, 2023. С. 15–20. URL: </w:t>
      </w:r>
      <w:r>
        <w:rPr>
          <w:rFonts w:cs="Times New Roman" w:ascii="Times New Roman" w:hAnsi="Times New Roman"/>
          <w:i w:val="false"/>
          <w:strike w:val="false"/>
          <w:dstrike w:val="false"/>
          <w:color w:val="0000FF"/>
          <w:sz w:val="28"/>
          <w:szCs w:val="28"/>
          <w:u w:val="none"/>
        </w:rPr>
        <w:t xml:space="preserve">https://dspace.bdpu.org.ua/handle/123456789/722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i w:val="false"/>
          <w:strike w:val="false"/>
          <w:dstrike w:val="false"/>
          <w:sz w:val="28"/>
          <w:szCs w:val="28"/>
          <w:u w:val="none"/>
        </w:rPr>
        <w:t xml:space="preserve">Гончарук Н. В., Росада Д. А., Брижак Н. Ю. Методи навчання як компонент дидактичної структури. </w:t>
      </w:r>
      <w:r>
        <w:rPr>
          <w:rFonts w:cs="Times New Roman" w:ascii="Times New Roman" w:hAnsi="Times New Roman"/>
          <w:i/>
          <w:strike w:val="false"/>
          <w:dstrike w:val="false"/>
          <w:sz w:val="28"/>
          <w:szCs w:val="28"/>
          <w:u w:val="none"/>
        </w:rPr>
        <w:t xml:space="preserve">Наука майбутнього </w:t>
      </w:r>
      <w:r>
        <w:rPr>
          <w:rFonts w:cs="Times New Roman" w:ascii="Times New Roman" w:hAnsi="Times New Roman"/>
          <w:i w:val="false"/>
          <w:strike w:val="false"/>
          <w:dstrike w:val="false"/>
          <w:sz w:val="28"/>
          <w:szCs w:val="28"/>
          <w:u w:val="none"/>
        </w:rPr>
        <w:t>: зб. наук. пр. Мукачево: МДУ, 2022. №. 2. С. 25–30. URL:</w:t>
      </w:r>
      <w:r>
        <w:rPr>
          <w:rFonts w:cs="Times New Roman" w:ascii="Times New Roman" w:hAnsi="Times New Roman"/>
          <w:i w:val="false"/>
          <w:strike w:val="false"/>
          <w:dstrike w:val="false"/>
          <w:color w:val="0000FF"/>
          <w:sz w:val="28"/>
          <w:szCs w:val="28"/>
          <w:u w:val="none"/>
        </w:rPr>
        <w:t xml:space="preserve">http://dspace-s.msu.edu.ua:8080/bitstream/123456789/9429/1/Teaching%20_methods_as_%20a%20_component%20_of_%20the%20_didactic%20_structure.pdf </w:t>
      </w:r>
      <w:r>
        <w:rPr>
          <w:rFonts w:cs="Times New Roman" w:ascii="Times New Roman" w:hAnsi="Times New Roman"/>
          <w:i w:val="false"/>
          <w:strike w:val="false"/>
          <w:dstrike w:val="false"/>
          <w:sz w:val="28"/>
          <w:szCs w:val="28"/>
          <w:u w:val="none"/>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Задорожна-Княгницька Л. В., Тимофєєва І. Б. Загальні основи педагогіки : навч. посіб. Херсон : ОЛДІ-ПЛЮС, 2020. 192 с. URL: </w:t>
      </w:r>
      <w:hyperlink r:id="rId3">
        <w:r>
          <w:rPr>
            <w:rFonts w:cs="Times New Roman" w:ascii="Times New Roman" w:hAnsi="Times New Roman"/>
            <w:sz w:val="28"/>
            <w:szCs w:val="28"/>
          </w:rPr>
          <w:t>https://repository.mu.edu.ua/jspui/bitstream/123456789/2109/1/np_zagalni_osnovy.pdf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К</w:t>
      </w:r>
      <w:r>
        <w:rPr>
          <w:rFonts w:cs="Times New Roman" w:ascii="Times New Roman" w:hAnsi="Times New Roman"/>
          <w:sz w:val="28"/>
        </w:rPr>
        <w:t xml:space="preserve">онституція України. URL: </w:t>
      </w:r>
      <w:r>
        <w:rPr>
          <w:rFonts w:cs="Times New Roman" w:ascii="Times New Roman" w:hAnsi="Times New Roman"/>
          <w:color w:val="0000FF"/>
          <w:sz w:val="28"/>
        </w:rPr>
        <w:t xml:space="preserve">https://zakon.rada.gov.ua/laws/show/254к/96-вр#Text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М</w:t>
      </w:r>
      <w:r>
        <w:rPr>
          <w:rFonts w:cs="Times New Roman" w:ascii="Times New Roman" w:hAnsi="Times New Roman"/>
          <w:sz w:val="28"/>
        </w:rPr>
        <w:t xml:space="preserve">етодичний путівник класного керівника Нової української школи : зб. метод. матеріалів / А. Дубяга, О. Золотар ; за заг. ред. А. Дубяги. Краматорськ : Відділ інформаційно-видавничої діяльності, 2021. 44 с. URL: </w:t>
      </w:r>
      <w:r>
        <w:rPr>
          <w:rFonts w:cs="Times New Roman" w:ascii="Times New Roman" w:hAnsi="Times New Roman"/>
          <w:color w:val="0000FF"/>
          <w:sz w:val="28"/>
        </w:rPr>
        <w:t xml:space="preserve">file:///C:/Users/User/Downloads/Metod_nush_3.pdf </w:t>
      </w:r>
      <w:r>
        <w:rPr>
          <w:rFonts w:cs="Times New Roman" w:ascii="Times New Roman" w:hAnsi="Times New Roman"/>
          <w:sz w:val="28"/>
        </w:rPr>
        <w:t xml:space="preserve">(дата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Нова українська школа : порадник для вчителя / під заг. ред. Бібік Н. М. Київ : Літера ЛТД, 2019. 208 с. </w:t>
      </w:r>
      <w:hyperlink r:id="rId4">
        <w:r>
          <w:rPr>
            <w:rFonts w:cs="Times New Roman" w:ascii="Times New Roman" w:hAnsi="Times New Roman"/>
            <w:sz w:val="28"/>
            <w:szCs w:val="28"/>
          </w:rPr>
          <w:t>https://khsakhnov-ruo.gov.ua/wp-content/uploads/2021/04/Poradnyk-dlia-vchytelia-NUSH.pdf</w:t>
        </w:r>
      </w:hyperlink>
      <w:r>
        <w:rPr>
          <w:rStyle w:val="Style17"/>
          <w:rFonts w:cs="Times New Roman" w:ascii="Times New Roman" w:hAnsi="Times New Roman"/>
          <w:sz w:val="28"/>
          <w:szCs w:val="28"/>
        </w:rPr>
        <w:t xml:space="preserve"> </w:t>
      </w:r>
      <w:r>
        <w:rPr>
          <w:rFonts w:cs="Times New Roman" w:ascii="Times New Roman" w:hAnsi="Times New Roman"/>
          <w:sz w:val="28"/>
          <w:szCs w:val="28"/>
        </w:rPr>
        <w:t xml:space="preserve"> (дата звернення: 20.08.2024).</w:t>
      </w:r>
    </w:p>
    <w:p>
      <w:pPr>
        <w:pStyle w:val="Default"/>
        <w:numPr>
          <w:ilvl w:val="0"/>
          <w:numId w:val="2"/>
        </w:numPr>
        <w:spacing w:lineRule="auto" w:line="276"/>
        <w:jc w:val="both"/>
        <w:rPr/>
      </w:pPr>
      <w:r>
        <w:rPr>
          <w:rFonts w:cs="Times New Roman"/>
          <w:sz w:val="28"/>
          <w:szCs w:val="28"/>
        </w:rPr>
        <w:t xml:space="preserve">Осадчий І. Про освітній процес у закладах загальної середньої освіти. URL: </w:t>
      </w:r>
      <w:r>
        <w:rPr>
          <w:rFonts w:cs="Times New Roman"/>
          <w:color w:val="0000FF"/>
          <w:sz w:val="28"/>
          <w:szCs w:val="28"/>
        </w:rPr>
        <w:t xml:space="preserve">http://education-ua.org/ua/analytics/1321-pro-osvitnij-protses-u-zakladi-zagalnoji-serednoji-osviti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Основи наукових досліджень : навч. посіб. / укл. Кравець Н. П. 3-є вид., випр. і допов. Київ : Вид-во НПУ імені М. П. Драгоманова, 2020. 74 с. URL: </w:t>
      </w:r>
      <w:r>
        <w:rPr>
          <w:rFonts w:cs="Times New Roman" w:ascii="Times New Roman" w:hAnsi="Times New Roman"/>
          <w:strike w:val="false"/>
          <w:dstrike w:val="false"/>
          <w:color w:val="0000FF"/>
          <w:sz w:val="28"/>
          <w:szCs w:val="28"/>
          <w:u w:val="none"/>
        </w:rPr>
        <w:t xml:space="preserve">https://enpuir.npu.edu.ua/bitstream/handle/123456789/39635/Kravets_Osnovy%20n.doslidzhen.pdf?sequence=1&amp;isAllowed=y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z w:val="28"/>
          <w:szCs w:val="28"/>
        </w:rPr>
        <w:t>П</w:t>
      </w:r>
      <w:r>
        <w:rPr>
          <w:rFonts w:cs="Times New Roman"/>
          <w:sz w:val="28"/>
        </w:rPr>
        <w:t xml:space="preserve">ро затвердження методичних рекомендацій щодо оцінювання навчальних досягнень учнів 5–6 класів, які здобувають освіту відповідно до нового Державного стандарту базової середньої освіти : Наказ Міністерства освіти і науки України від </w:t>
      </w:r>
      <w:r>
        <w:rPr>
          <w:rFonts w:cs="Times New Roman"/>
          <w:strike w:val="false"/>
          <w:dstrike w:val="false"/>
          <w:sz w:val="28"/>
          <w:u w:val="none"/>
        </w:rPr>
        <w:t xml:space="preserve">01.04.2022 № 289. URL: </w:t>
      </w:r>
      <w:r>
        <w:rPr>
          <w:rFonts w:cs="Times New Roman"/>
          <w:strike w:val="false"/>
          <w:dstrike w:val="false"/>
          <w:color w:val="0000FF"/>
          <w:sz w:val="28"/>
          <w:u w:val="none"/>
        </w:rPr>
        <w:t xml:space="preserve">https://osvita.cv.ua/wp-content/uploads/2022/04/Dodatok-do-nakazu-MON-vid-01.04.22r.-289.pdf </w:t>
      </w:r>
      <w:r>
        <w:rPr>
          <w:rFonts w:cs="Times New Roman"/>
          <w:strike w:val="false"/>
          <w:dstrike w:val="false"/>
          <w:sz w:val="28"/>
          <w:u w:val="none"/>
        </w:rPr>
        <w:t>(дата звернення: 2</w:t>
      </w:r>
      <w:r>
        <w:rPr>
          <w:rFonts w:cs="Times New Roman"/>
          <w:strike w:val="false"/>
          <w:dstrike w:val="false"/>
          <w:sz w:val="28"/>
          <w:u w:val="none"/>
          <w:lang w:val="uk-UA"/>
        </w:rPr>
        <w:t>0</w:t>
      </w:r>
      <w:r>
        <w:rPr>
          <w:rFonts w:cs="Times New Roman"/>
          <w:strike w:val="false"/>
          <w:dstrike w:val="false"/>
          <w:sz w:val="28"/>
          <w:u w:val="none"/>
        </w:rPr>
        <w:t>.0</w:t>
      </w:r>
      <w:r>
        <w:rPr>
          <w:rFonts w:cs="Times New Roman"/>
          <w:strike w:val="false"/>
          <w:dstrike w:val="false"/>
          <w:sz w:val="28"/>
          <w:u w:val="none"/>
          <w:lang w:val="uk-UA"/>
        </w:rPr>
        <w:t>8</w:t>
      </w:r>
      <w:r>
        <w:rPr>
          <w:rFonts w:cs="Times New Roman"/>
          <w:strike w:val="false"/>
          <w:dstrike w:val="false"/>
          <w:sz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u w:val="none"/>
        </w:rPr>
        <w:t>П</w:t>
      </w:r>
      <w:r>
        <w:rPr>
          <w:rFonts w:cs="Times New Roman" w:ascii="Times New Roman" w:hAnsi="Times New Roman"/>
          <w:strike w:val="false"/>
          <w:dstrike w:val="false"/>
          <w:sz w:val="28"/>
          <w:szCs w:val="28"/>
          <w:u w:val="none"/>
        </w:rPr>
        <w:t xml:space="preserve">ро затвердження переліку типів позашкільних навчальних закладів і Положення про позашкільний навчальний заклад : Постанова КМ України від 12.05.2022 № 433-2001-п. URL: </w:t>
      </w:r>
      <w:r>
        <w:rPr>
          <w:rFonts w:cs="Times New Roman" w:ascii="Times New Roman" w:hAnsi="Times New Roman"/>
          <w:strike w:val="false"/>
          <w:dstrike w:val="false"/>
          <w:color w:val="0000FF"/>
          <w:sz w:val="28"/>
          <w:szCs w:val="28"/>
          <w:u w:val="none"/>
        </w:rPr>
        <w:t xml:space="preserve">https://zakon.rada.gov.ua/laws/show/433-2001-%D0%BF#Text </w:t>
      </w:r>
      <w:r>
        <w:rPr>
          <w:rFonts w:cs="Times New Roman" w:ascii="Times New Roman" w:hAnsi="Times New Roman"/>
          <w:strike w:val="false"/>
          <w:dstrike w:val="false"/>
          <w:sz w:val="28"/>
          <w:szCs w:val="28"/>
          <w:u w:val="none"/>
        </w:rPr>
        <w:t xml:space="preserve">(дата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П</w:t>
      </w:r>
      <w:r>
        <w:rPr>
          <w:rFonts w:cs="Times New Roman"/>
          <w:sz w:val="28"/>
          <w:szCs w:val="28"/>
        </w:rPr>
        <w:t xml:space="preserve">ро затвердження типової освітньої програми для 5–9 класів закладів загальної середньої освіти : Наказ МОН України від 19.02.2021 № 235. URL: </w:t>
      </w:r>
      <w:r>
        <w:rPr>
          <w:rFonts w:cs="Times New Roman"/>
          <w:color w:val="0000FF"/>
          <w:sz w:val="28"/>
          <w:szCs w:val="28"/>
        </w:rPr>
        <w:t xml:space="preserve">https://mon.gov.ua/ua/npa/pro-zatverdzhennya-tipovoyi-osvitnoyi-programi-dlya-5-9-klasiv-zagalnoyi-serednoyi-osviti </w:t>
      </w:r>
      <w:r>
        <w:rPr>
          <w:rFonts w:cs="Times New Roman"/>
          <w:sz w:val="28"/>
          <w:szCs w:val="28"/>
        </w:rPr>
        <w:t>(дата звернення: 2</w:t>
      </w:r>
      <w:r>
        <w:rPr>
          <w:rFonts w:cs="Times New Roman"/>
          <w:sz w:val="28"/>
          <w:szCs w:val="28"/>
          <w:lang w:val="uk-UA"/>
        </w:rPr>
        <w:t>0</w:t>
      </w:r>
      <w:r>
        <w:rPr>
          <w:rFonts w:cs="Times New Roman"/>
          <w:sz w:val="28"/>
          <w:szCs w:val="28"/>
        </w:rPr>
        <w:t>.0</w:t>
      </w:r>
      <w:r>
        <w:rPr>
          <w:rFonts w:cs="Times New Roman"/>
          <w:sz w:val="28"/>
          <w:szCs w:val="28"/>
          <w:lang w:val="uk-UA"/>
        </w:rPr>
        <w:t>8</w:t>
      </w:r>
      <w:r>
        <w:rPr>
          <w:rFonts w:cs="Times New Roman"/>
          <w:sz w:val="28"/>
          <w:szCs w:val="28"/>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наукову і науково-технічну діяльність : Закон України від 04.01.2024 № 848-VIII. URL: </w:t>
      </w:r>
      <w:r>
        <w:rPr>
          <w:rFonts w:cs="Times New Roman"/>
          <w:strike w:val="false"/>
          <w:dstrike w:val="false"/>
          <w:color w:val="0000FF"/>
          <w:sz w:val="28"/>
          <w:szCs w:val="28"/>
          <w:u w:val="none"/>
        </w:rPr>
        <w:t xml:space="preserve">https://zakon.rada.gov.ua/laws/show/848-19#Text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освіту: Закон України від 06.08.2024 № 2145-VIII. URL: </w:t>
      </w:r>
      <w:r>
        <w:fldChar w:fldCharType="begin"/>
      </w:r>
      <w:r>
        <w:rPr>
          <w:sz w:val="28"/>
          <w:szCs w:val="28"/>
          <w:rFonts w:cs="Times New Roman" w:ascii="Times New Roman" w:hAnsi="Times New Roman"/>
        </w:rPr>
        <w:instrText xml:space="preserve"> HYPERLINK "https://zakon.rada.gov.ua/laws/show/2145-19"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https://zakon.rada.gov.ua/laws/show/2145-19#Text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Про повну загальну середню освіту : Закон України від 24.03.2024 № 463-IX. URL: </w:t>
      </w:r>
      <w:r>
        <w:fldChar w:fldCharType="begin"/>
      </w:r>
      <w:r>
        <w:rPr>
          <w:sz w:val="28"/>
          <w:szCs w:val="28"/>
          <w:rFonts w:cs="Times New Roman" w:ascii="Times New Roman" w:hAnsi="Times New Roman"/>
        </w:rPr>
        <w:instrText xml:space="preserve"> HYPERLINK "https://zakon.rada.gov.ua/laws/main/463-20" \l "Text"</w:instrText>
      </w:r>
      <w:r>
        <w:rPr>
          <w:sz w:val="28"/>
          <w:szCs w:val="28"/>
          <w:rFonts w:cs="Times New Roman" w:ascii="Times New Roman" w:hAnsi="Times New Roman"/>
        </w:rPr>
        <w:fldChar w:fldCharType="separate"/>
      </w:r>
      <w:r>
        <w:rPr>
          <w:rFonts w:cs="Times New Roman" w:ascii="Times New Roman" w:hAnsi="Times New Roman"/>
          <w:sz w:val="28"/>
          <w:szCs w:val="28"/>
        </w:rPr>
        <w:t>https://zakon.rada.gov.ua/laws/main/463-20#Text</w:t>
      </w:r>
      <w:r>
        <w:rPr>
          <w:sz w:val="28"/>
          <w:szCs w:val="28"/>
          <w:rFonts w:cs="Times New Roman" w:ascii="Times New Roman" w:hAnsi="Times New Roman"/>
        </w:rPr>
        <w:fldChar w:fldCharType="end"/>
      </w:r>
      <w:r>
        <w:rPr>
          <w:rFonts w:cs="Times New Roman" w:ascii="Times New Roman" w:hAnsi="Times New Roman"/>
          <w:sz w:val="28"/>
          <w:szCs w:val="28"/>
        </w:rPr>
        <w:t xml:space="preserve">  (дата звернення: 20.08.2024). </w:t>
      </w:r>
    </w:p>
    <w:p>
      <w:pPr>
        <w:pStyle w:val="Default"/>
        <w:numPr>
          <w:ilvl w:val="0"/>
          <w:numId w:val="2"/>
        </w:numPr>
        <w:spacing w:lineRule="auto" w:line="276"/>
        <w:jc w:val="both"/>
        <w:rPr/>
      </w:pPr>
      <w:r>
        <w:rPr>
          <w:rFonts w:cs="Times New Roman"/>
          <w:strike w:val="false"/>
          <w:dstrike w:val="false"/>
          <w:sz w:val="28"/>
          <w:szCs w:val="28"/>
          <w:u w:val="none"/>
        </w:rPr>
        <w:t xml:space="preserve">Про позашкільну освіту : Закон України від 22.05.2021 № 1841-ІІІ. URL: </w:t>
      </w:r>
      <w:r>
        <w:rPr>
          <w:rFonts w:cs="Times New Roman"/>
          <w:strike w:val="false"/>
          <w:dstrike w:val="false"/>
          <w:color w:val="0000FF"/>
          <w:sz w:val="28"/>
          <w:szCs w:val="28"/>
          <w:u w:val="none"/>
        </w:rPr>
        <w:t xml:space="preserve">https://zakon.rada.gov.ua/laws/show/1841-14#Text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Default"/>
        <w:numPr>
          <w:ilvl w:val="0"/>
          <w:numId w:val="2"/>
        </w:numPr>
        <w:spacing w:lineRule="auto" w:line="276"/>
        <w:jc w:val="both"/>
        <w:rPr/>
      </w:pPr>
      <w:r>
        <w:rPr>
          <w:rFonts w:cs="Times New Roman"/>
          <w:strike w:val="false"/>
          <w:dstrike w:val="false"/>
          <w:sz w:val="28"/>
          <w:szCs w:val="28"/>
          <w:u w:val="none"/>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КМ України від 22.08.2018 № 988-р. URL: </w:t>
      </w:r>
      <w:r>
        <w:rPr>
          <w:rFonts w:cs="Times New Roman"/>
          <w:strike w:val="false"/>
          <w:dstrike w:val="false"/>
          <w:color w:val="0000FF"/>
          <w:sz w:val="28"/>
          <w:szCs w:val="28"/>
          <w:u w:val="none"/>
        </w:rPr>
        <w:t xml:space="preserve">https://zakon.rada.gov.ua/laws/show/988-2016-%D1%80#Text </w:t>
      </w:r>
      <w:r>
        <w:rPr>
          <w:rFonts w:cs="Times New Roman"/>
          <w:strike w:val="false"/>
          <w:dstrike w:val="false"/>
          <w:sz w:val="28"/>
          <w:szCs w:val="28"/>
          <w:u w:val="none"/>
        </w:rPr>
        <w:t>(дата звернення: 2</w:t>
      </w:r>
      <w:r>
        <w:rPr>
          <w:rFonts w:cs="Times New Roman"/>
          <w:strike w:val="false"/>
          <w:dstrike w:val="false"/>
          <w:sz w:val="28"/>
          <w:szCs w:val="28"/>
          <w:u w:val="none"/>
          <w:lang w:val="uk-UA"/>
        </w:rPr>
        <w:t>0</w:t>
      </w:r>
      <w:r>
        <w:rPr>
          <w:rFonts w:cs="Times New Roman"/>
          <w:strike w:val="false"/>
          <w:dstrike w:val="false"/>
          <w:sz w:val="28"/>
          <w:szCs w:val="28"/>
          <w:u w:val="none"/>
        </w:rPr>
        <w:t>.0</w:t>
      </w:r>
      <w:r>
        <w:rPr>
          <w:rFonts w:cs="Times New Roman"/>
          <w:strike w:val="false"/>
          <w:dstrike w:val="false"/>
          <w:sz w:val="28"/>
          <w:szCs w:val="28"/>
          <w:u w:val="none"/>
          <w:lang w:val="uk-UA"/>
        </w:rPr>
        <w:t>8</w:t>
      </w:r>
      <w:r>
        <w:rPr>
          <w:rFonts w:cs="Times New Roman"/>
          <w:strike w:val="false"/>
          <w:dstrike w:val="false"/>
          <w:sz w:val="28"/>
          <w:szCs w:val="28"/>
          <w:u w:val="none"/>
        </w:rPr>
        <w:t xml:space="preserve">.2024).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Руденко Л. А. Основи психології та педагогіки : навч. посіб. Львів : ЛДУ БЖД, 2020. 146 с. URL: </w:t>
      </w:r>
      <w:hyperlink r:id="rId5">
        <w:r>
          <w:rPr>
            <w:rFonts w:cs="Times New Roman" w:ascii="Times New Roman" w:hAnsi="Times New Roman"/>
            <w:sz w:val="28"/>
            <w:szCs w:val="28"/>
          </w:rPr>
          <w:t>https://sci.ldubgd.edu.ua/bitstream/123456789/7295/1/%D0%9D%D0%B0%D0%B2%D1%87_%D0%BF%D0%BE%D1%81%D1%96%D0%B1_%D0%9E%D0%9F%D0%9F_%D0%A0%D1%83%D0%B4%D0%B5%D0%BD%D0%BA%D0%BE.pdf</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Ш</w:t>
      </w:r>
      <w:r>
        <w:rPr>
          <w:rFonts w:cs="Times New Roman" w:ascii="Times New Roman" w:hAnsi="Times New Roman"/>
          <w:sz w:val="28"/>
        </w:rPr>
        <w:t xml:space="preserve">евчук Л. М. Індивідуальні особливості учнів як важливий аспект реалізації індивідуального й диференційованого підходів у процесі навчання. </w:t>
      </w:r>
      <w:r>
        <w:rPr>
          <w:rFonts w:cs="Times New Roman" w:ascii="Times New Roman" w:hAnsi="Times New Roman"/>
          <w:i/>
          <w:sz w:val="28"/>
        </w:rPr>
        <w:t>Інноваційна педагогіка</w:t>
      </w:r>
      <w:r>
        <w:rPr>
          <w:rFonts w:cs="Times New Roman" w:ascii="Times New Roman" w:hAnsi="Times New Roman"/>
          <w:i w:val="false"/>
          <w:sz w:val="28"/>
        </w:rPr>
        <w:t xml:space="preserve">. 2022. Вип. 49. Т. 2. С. 44–47. DOI: </w:t>
      </w:r>
      <w:r>
        <w:rPr>
          <w:rFonts w:cs="Times New Roman" w:ascii="Times New Roman" w:hAnsi="Times New Roman"/>
          <w:i w:val="false"/>
          <w:color w:val="0000FF"/>
          <w:sz w:val="28"/>
        </w:rPr>
        <w:t xml:space="preserve">https://doi.org/10.32843/2663- 6085/2022/49.2.9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 xml:space="preserve">Ціпан Т. Військово-патріотичне виховання учнівської молоді в умовах воєнного стану. </w:t>
      </w:r>
      <w:r>
        <w:rPr>
          <w:rFonts w:cs="Times New Roman" w:ascii="Times New Roman" w:hAnsi="Times New Roman"/>
          <w:i/>
          <w:sz w:val="28"/>
          <w:szCs w:val="28"/>
        </w:rPr>
        <w:t>Інноватика у вихованні</w:t>
      </w:r>
      <w:r>
        <w:rPr>
          <w:rFonts w:cs="Times New Roman" w:ascii="Times New Roman" w:hAnsi="Times New Roman"/>
          <w:i w:val="false"/>
          <w:sz w:val="28"/>
          <w:szCs w:val="28"/>
        </w:rPr>
        <w:t xml:space="preserve">. 2022. Вип. 16. С. 223–232. DOI: </w:t>
      </w:r>
      <w:r>
        <w:rPr>
          <w:rFonts w:cs="Times New Roman" w:ascii="Times New Roman" w:hAnsi="Times New Roman"/>
          <w:i w:val="false"/>
          <w:color w:val="0000FF"/>
          <w:sz w:val="28"/>
          <w:szCs w:val="28"/>
        </w:rPr>
        <w:t xml:space="preserve">https://doi.org/10.35619/iiu.v1i16.498 </w:t>
      </w:r>
    </w:p>
    <w:p>
      <w:pPr>
        <w:pStyle w:val="Normal"/>
        <w:numPr>
          <w:ilvl w:val="0"/>
          <w:numId w:val="0"/>
        </w:numPr>
        <w:shd w:val="clear" w:color="auto" w:fill="FFFFFF"/>
        <w:spacing w:lineRule="auto" w:line="276" w:before="0" w:after="0"/>
        <w:ind w:left="360" w:right="0" w:hanging="0"/>
        <w:jc w:val="center"/>
        <w:rPr/>
      </w:pPr>
      <w:r>
        <w:rPr>
          <w:rFonts w:cs="Times New Roman" w:ascii="Times New Roman" w:hAnsi="Times New Roman"/>
          <w:b/>
          <w:bCs/>
          <w:i w:val="false"/>
          <w:color w:val="000000"/>
          <w:sz w:val="28"/>
          <w:szCs w:val="28"/>
        </w:rPr>
        <w:t xml:space="preserve">Додаткові </w:t>
      </w:r>
    </w:p>
    <w:p>
      <w:pPr>
        <w:pStyle w:val="Normal"/>
        <w:numPr>
          <w:ilvl w:val="0"/>
          <w:numId w:val="2"/>
        </w:numPr>
        <w:shd w:val="clear" w:color="auto" w:fill="FFFFFF"/>
        <w:spacing w:lineRule="auto" w:line="276" w:before="0" w:after="0"/>
        <w:jc w:val="both"/>
        <w:rPr/>
      </w:pPr>
      <w:r>
        <w:rPr>
          <w:rFonts w:cs="Times New Roman" w:ascii="Times New Roman" w:hAnsi="Times New Roman"/>
          <w:sz w:val="28"/>
          <w:szCs w:val="28"/>
        </w:rPr>
        <w:t>Г</w:t>
      </w:r>
      <w:r>
        <w:rPr>
          <w:rFonts w:cs="Times New Roman" w:ascii="Times New Roman" w:hAnsi="Times New Roman"/>
          <w:sz w:val="28"/>
        </w:rPr>
        <w:t xml:space="preserve">лосарій новітньої педагогічної термінології / упоряд. І. О. Помазан, Т. М. Берест, О. В. Ільїна, Г. В. Купрікова. Харків : Вид-во НУА, 2021. 107 с. </w:t>
      </w:r>
    </w:p>
    <w:p>
      <w:pPr>
        <w:pStyle w:val="Normal"/>
        <w:numPr>
          <w:ilvl w:val="0"/>
          <w:numId w:val="2"/>
        </w:numPr>
        <w:shd w:val="clear" w:color="auto" w:fill="FFFFFF"/>
        <w:spacing w:lineRule="auto" w:line="276" w:before="0" w:after="0"/>
        <w:jc w:val="both"/>
        <w:rPr/>
      </w:pPr>
      <w:r>
        <w:rPr>
          <w:rFonts w:eastAsia="Times New Roman" w:cs="Times New Roman" w:ascii="Times New Roman" w:hAnsi="Times New Roman"/>
          <w:sz w:val="28"/>
          <w:szCs w:val="28"/>
        </w:rPr>
        <w:t xml:space="preserve"> </w:t>
      </w:r>
      <w:r>
        <w:rPr>
          <w:rFonts w:cs="Times New Roman" w:ascii="Times New Roman" w:hAnsi="Times New Roman"/>
          <w:sz w:val="28"/>
          <w:szCs w:val="28"/>
        </w:rPr>
        <w:t xml:space="preserve">Репозитарій БДПУ: URL: </w:t>
      </w:r>
      <w:hyperlink r:id="rId6">
        <w:r>
          <w:rPr>
            <w:rFonts w:cs="Times New Roman" w:ascii="Times New Roman" w:hAnsi="Times New Roman"/>
            <w:sz w:val="28"/>
            <w:szCs w:val="28"/>
          </w:rPr>
          <w:t>https://dspace.bdpu.org.ua/home</w:t>
        </w:r>
      </w:hyperlink>
      <w:r>
        <w:rPr>
          <w:rFonts w:cs="Times New Roman" w:ascii="Times New Roman" w:hAnsi="Times New Roman"/>
          <w:sz w:val="28"/>
          <w:szCs w:val="28"/>
        </w:rPr>
        <w:t xml:space="preserve">  (дата звернення: 20.08.2024). </w:t>
      </w:r>
    </w:p>
    <w:p>
      <w:pPr>
        <w:pStyle w:val="Normal"/>
        <w:numPr>
          <w:ilvl w:val="0"/>
          <w:numId w:val="2"/>
        </w:numPr>
        <w:shd w:val="clear" w:color="auto" w:fill="FFFFFF"/>
        <w:spacing w:lineRule="auto" w:line="276" w:before="0" w:after="0"/>
        <w:jc w:val="both"/>
        <w:rPr/>
      </w:pPr>
      <w:r>
        <w:rPr>
          <w:rFonts w:cs="Times New Roman" w:ascii="Times New Roman" w:hAnsi="Times New Roman"/>
          <w:strike w:val="false"/>
          <w:dstrike w:val="false"/>
          <w:sz w:val="28"/>
          <w:szCs w:val="28"/>
          <w:u w:val="none"/>
        </w:rPr>
        <w:t xml:space="preserve">Словник термінів і понять сучасної освіти / за заг. ред. Л. М. Михайлової. Сєвєродонецьк, 2020. 194 с. </w:t>
      </w:r>
    </w:p>
    <w:p>
      <w:pPr>
        <w:pStyle w:val="Normal"/>
        <w:spacing w:lineRule="auto" w:line="276" w:before="0" w:after="0"/>
        <w:ind w:left="0" w:right="-1" w:firstLine="426"/>
        <w:jc w:val="both"/>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ind w:left="0" w:right="0" w:firstLine="708"/>
        <w:rPr>
          <w:rFonts w:ascii="Times New Roman" w:hAnsi="Times New Roman" w:eastAsia="Times New Roman" w:cs="Times New Roman"/>
          <w:sz w:val="28"/>
          <w:szCs w:val="28"/>
          <w:lang w:eastAsia="ru-RU"/>
        </w:rPr>
      </w:pPr>
      <w:r>
        <w:rPr/>
      </w:r>
    </w:p>
    <w:sectPr>
      <w:type w:val="nextPage"/>
      <w:pgSz w:w="12240" w:h="15840"/>
      <w:pgMar w:left="1134" w:right="567" w:gutter="0" w:header="0" w:top="1134" w:footer="0" w:bottom="1134"/>
      <w:pgNumType w:fmt="none"/>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Times New Roman">
    <w:charset w:val="cc"/>
    <w:family w:val="roman"/>
    <w:pitch w:val="variable"/>
  </w:font>
  <w:font w:name="Calibri">
    <w:charset w:val="cc"/>
    <w:family w:val="roman"/>
    <w:pitch w:val="variable"/>
  </w:font>
  <w:font w:name="Arial">
    <w:charset w:val="cc"/>
    <w:family w:val="roman"/>
    <w:pitch w:val="variable"/>
  </w:font>
  <w:font w:name="Courier New">
    <w:charset w:val="cc"/>
    <w:family w:val="roman"/>
    <w:pitch w:val="variable"/>
  </w:font>
  <w:font w:name="Wingdings">
    <w:charset w:val="cc"/>
    <w:family w:val="roman"/>
    <w:pitch w:val="variable"/>
  </w:font>
  <w:font w:name="Symbol">
    <w:charset w:val="cc"/>
    <w:family w:val="roman"/>
    <w:pitch w:val="variable"/>
  </w:font>
  <w:font w:name="Segoe UI">
    <w:charset w:val="cc"/>
    <w:family w:val="roman"/>
    <w:pitch w:val="variable"/>
  </w:font>
  <w:font w:name="Liberation Sans">
    <w:altName w:val="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suff w:val="nothing"/>
      <w:lvlText w:val=""/>
      <w:lvlJc w:val="left"/>
      <w:pPr>
        <w:tabs>
          <w:tab w:val="num" w:pos="0"/>
        </w:tabs>
        <w:ind w:left="0" w:hanging="0"/>
      </w:pPr>
      <w:rPr/>
    </w:lvl>
    <w:lvl w:ilvl="1">
      <w:start w:val="1"/>
      <w:numFmt w:val="decimal"/>
      <w:suff w:val="nothing"/>
      <w:lvlText w:val=""/>
      <w:lvlJc w:val="left"/>
      <w:pPr>
        <w:tabs>
          <w:tab w:val="num" w:pos="0"/>
        </w:tabs>
        <w:ind w:left="0" w:hanging="0"/>
      </w:pPr>
      <w:rPr/>
    </w:lvl>
    <w:lvl w:ilvl="2">
      <w:start w:val="1"/>
      <w:numFmt w:val="decimal"/>
      <w:suff w:val="nothing"/>
      <w:lvlText w:val=""/>
      <w:lvlJc w:val="left"/>
      <w:pPr>
        <w:tabs>
          <w:tab w:val="num" w:pos="0"/>
        </w:tabs>
        <w:ind w:left="0" w:hanging="0"/>
      </w:pPr>
      <w:rPr/>
    </w:lvl>
    <w:lvl w:ilvl="3">
      <w:start w:val="1"/>
      <w:numFmt w:val="decimal"/>
      <w:suff w:val="nothing"/>
      <w:lvlText w:val=""/>
      <w:lvlJc w:val="left"/>
      <w:pPr>
        <w:tabs>
          <w:tab w:val="num" w:pos="0"/>
        </w:tabs>
        <w:ind w:left="0" w:hanging="0"/>
      </w:pPr>
      <w:rPr/>
    </w:lvl>
    <w:lvl w:ilvl="4">
      <w:start w:val="1"/>
      <w:numFmt w:val="decimal"/>
      <w:suff w:val="nothing"/>
      <w:lvlText w:val=""/>
      <w:lvlJc w:val="left"/>
      <w:pPr>
        <w:tabs>
          <w:tab w:val="num" w:pos="0"/>
        </w:tabs>
        <w:ind w:left="0" w:hanging="0"/>
      </w:pPr>
      <w:rPr/>
    </w:lvl>
    <w:lvl w:ilvl="5">
      <w:start w:val="1"/>
      <w:numFmt w:val="decimal"/>
      <w:suff w:val="nothing"/>
      <w:lvlText w:val=""/>
      <w:lvlJc w:val="left"/>
      <w:pPr>
        <w:tabs>
          <w:tab w:val="num" w:pos="0"/>
        </w:tabs>
        <w:ind w:left="0" w:hanging="0"/>
      </w:pPr>
      <w:rPr/>
    </w:lvl>
    <w:lvl w:ilvl="6">
      <w:start w:val="1"/>
      <w:numFmt w:val="decimal"/>
      <w:suff w:val="nothing"/>
      <w:lvlText w:val=""/>
      <w:lvlJc w:val="left"/>
      <w:pPr>
        <w:tabs>
          <w:tab w:val="num" w:pos="0"/>
        </w:tabs>
        <w:ind w:left="0" w:hanging="0"/>
      </w:pPr>
      <w:rPr/>
    </w:lvl>
    <w:lvl w:ilvl="7">
      <w:start w:val="1"/>
      <w:numFmt w:val="decimal"/>
      <w:suff w:val="nothing"/>
      <w:lvlText w:val=""/>
      <w:lvlJc w:val="left"/>
      <w:pPr>
        <w:tabs>
          <w:tab w:val="num" w:pos="0"/>
        </w:tabs>
        <w:ind w:left="0" w:hanging="0"/>
      </w:pPr>
      <w:rPr/>
    </w:lvl>
    <w:lvl w:ilvl="8">
      <w:start w:val="1"/>
      <w:numFmt w:val="decimal"/>
      <w:suff w:val="nothing"/>
      <w:lvlText w:val=""/>
      <w:lvlJc w:val="left"/>
      <w:pPr>
        <w:tabs>
          <w:tab w:val="num" w:pos="0"/>
        </w:tabs>
        <w:ind w:left="0" w:hanging="0"/>
      </w:pPr>
      <w:rPr/>
    </w:lvl>
  </w:abstractNum>
  <w:abstractNum w:abstractNumId="2">
    <w:lvl w:ilvl="0">
      <w:start w:val="1"/>
      <w:numFmt w:val="decimal"/>
      <w:lvlText w:val="%1."/>
      <w:lvlJc w:val="left"/>
      <w:pPr>
        <w:tabs>
          <w:tab w:val="num" w:pos="0"/>
        </w:tabs>
        <w:ind w:left="360" w:hanging="360"/>
      </w:pPr>
      <w:rPr>
        <w:color w:val="000000"/>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isplayBackgroundShape/>
  <w:defaultTabStop w:val="720"/>
  <w:autoHyphenation w:val="true"/>
  <w:compat>
    <w:compatSetting w:name="compatibilityMode" w:uri="http://schemas.microsoft.com/office/word" w:val="11"/>
  </w:compat>
  <w:themeFontLang w:val="en-US" w:eastAsia="zh-CN"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n-US" w:eastAsia="zh-CN" w:bidi="hi-IN"/>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name w:val="Normal"/>
    <w:qFormat/>
    <w:pPr>
      <w:widowControl/>
      <w:suppressAutoHyphens w:val="true"/>
      <w:bidi w:val="0"/>
      <w:spacing w:lineRule="auto" w:line="252" w:before="0" w:after="160"/>
      <w:jc w:val="left"/>
    </w:pPr>
    <w:rPr>
      <w:rFonts w:ascii="Calibri" w:hAnsi="Calibri" w:eastAsia="Calibri" w:cs="Calibri"/>
      <w:color w:val="auto"/>
      <w:kern w:val="0"/>
      <w:sz w:val="22"/>
      <w:szCs w:val="22"/>
      <w:lang w:val="uk-UA" w:eastAsia="zh-CN" w:bidi="ar-SA"/>
    </w:rPr>
  </w:style>
  <w:style w:type="paragraph" w:styleId="1">
    <w:name w:val="Heading 1"/>
    <w:basedOn w:val="Normal"/>
    <w:next w:val="Style20"/>
    <w:qFormat/>
    <w:pPr>
      <w:numPr>
        <w:ilvl w:val="0"/>
        <w:numId w:val="1"/>
      </w:numPr>
      <w:ind w:left="995" w:right="0" w:hanging="0"/>
      <w:jc w:val="center"/>
      <w:outlineLvl w:val="0"/>
    </w:pPr>
    <w:rPr>
      <w:rFonts w:ascii="Arial" w:hAnsi="Arial" w:eastAsia="Arial" w:cs="Arial"/>
      <w:b/>
      <w:bCs/>
      <w:sz w:val="20"/>
      <w:szCs w:val="20"/>
    </w:rPr>
  </w:style>
  <w:style w:type="character" w:styleId="WW8Num2z0">
    <w:name w:val="WW8Num2z0"/>
    <w:qFormat/>
    <w:rPr>
      <w:color w:val="000000"/>
    </w:rPr>
  </w:style>
  <w:style w:type="character" w:styleId="WW8Num1z0">
    <w:name w:val="WW8Num1z0"/>
    <w:qFormat/>
    <w:rPr>
      <w:color w:val="000000"/>
    </w:rPr>
  </w:style>
  <w:style w:type="character" w:styleId="WW8Num3z0">
    <w:name w:val="WW8Num3z0"/>
    <w:qFormat/>
    <w:rPr>
      <w:rFonts w:ascii="Times New Roman" w:hAnsi="Times New Roman" w:cs="Times New Roman"/>
    </w:rPr>
  </w:style>
  <w:style w:type="character" w:styleId="WW8Num4z0">
    <w:name w:val="WW8Num4z0"/>
    <w:qFormat/>
    <w:rPr>
      <w:color w:val="000000"/>
    </w:rPr>
  </w:style>
  <w:style w:type="character" w:styleId="WW8Num5z0">
    <w:name w:val="WW8Num5z0"/>
    <w:qFormat/>
    <w:rPr>
      <w:rFonts w:ascii="Times New Roman" w:hAnsi="Times New Roman" w:cs="Times New Roman"/>
    </w:rPr>
  </w:style>
  <w:style w:type="character" w:styleId="WW8Num5z1">
    <w:name w:val="WW8Num5z1"/>
    <w:qFormat/>
    <w:rPr>
      <w:rFonts w:ascii="Courier New" w:hAnsi="Courier New" w:cs="Courier New"/>
    </w:rPr>
  </w:style>
  <w:style w:type="character" w:styleId="WW8Num5z2">
    <w:name w:val="WW8Num5z2"/>
    <w:qFormat/>
    <w:rPr>
      <w:rFonts w:ascii="Wingdings" w:hAnsi="Wingdings" w:cs="Wingdings"/>
    </w:rPr>
  </w:style>
  <w:style w:type="character" w:styleId="WW8Num5z3">
    <w:name w:val="WW8Num5z3"/>
    <w:qFormat/>
    <w:rPr>
      <w:rFonts w:ascii="Symbol" w:hAnsi="Symbol" w:cs="Symbol"/>
    </w:rPr>
  </w:style>
  <w:style w:type="character" w:styleId="Style13">
    <w:name w:val="Основной шрифт абзаца"/>
    <w:qFormat/>
    <w:rPr/>
  </w:style>
  <w:style w:type="character" w:styleId="WW8Num1z1">
    <w:name w:val="WW8Num1z1"/>
    <w:qFormat/>
    <w:rPr/>
  </w:style>
  <w:style w:type="character" w:styleId="WW8Num2z1">
    <w:name w:val="WW8Num2z1"/>
    <w:qFormat/>
    <w:rPr>
      <w:rFonts w:ascii="Courier New" w:hAnsi="Courier New" w:cs="Courier New"/>
    </w:rPr>
  </w:style>
  <w:style w:type="character" w:styleId="WW8Num2z3">
    <w:name w:val="WW8Num2z3"/>
    <w:qFormat/>
    <w:rPr>
      <w:rFonts w:ascii="Symbol" w:hAnsi="Symbol" w:cs="Symbol"/>
    </w:rPr>
  </w:style>
  <w:style w:type="character" w:styleId="WW8Num3z1">
    <w:name w:val="WW8Num3z1"/>
    <w:qFormat/>
    <w:rPr>
      <w:rFonts w:ascii="Courier New" w:hAnsi="Courier New" w:cs="Courier New"/>
    </w:rPr>
  </w:style>
  <w:style w:type="character" w:styleId="WW8Num3z2">
    <w:name w:val="WW8Num3z2"/>
    <w:qFormat/>
    <w:rPr>
      <w:rFonts w:ascii="Wingdings" w:hAnsi="Wingdings" w:cs="Wingdings"/>
    </w:rPr>
  </w:style>
  <w:style w:type="character" w:styleId="WW8Num3z3">
    <w:name w:val="WW8Num3z3"/>
    <w:qFormat/>
    <w:rPr>
      <w:rFonts w:ascii="Symbol" w:hAnsi="Symbol" w:cs="Symbol"/>
    </w:rPr>
  </w:style>
  <w:style w:type="character" w:styleId="WW8Num6z0">
    <w:name w:val="WW8Num6z0"/>
    <w:qFormat/>
    <w:rPr>
      <w:rFonts w:ascii="Wingdings" w:hAnsi="Wingdings" w:cs="Wingdings"/>
    </w:rPr>
  </w:style>
  <w:style w:type="character" w:styleId="WW8Num6z1">
    <w:name w:val="WW8Num6z1"/>
    <w:qFormat/>
    <w:rPr>
      <w:rFonts w:ascii="Courier New" w:hAnsi="Courier New" w:cs="Courier New"/>
    </w:rPr>
  </w:style>
  <w:style w:type="character" w:styleId="WW8Num6z3">
    <w:name w:val="WW8Num6z3"/>
    <w:qFormat/>
    <w:rPr>
      <w:rFonts w:ascii="Symbol" w:hAnsi="Symbol" w:cs="Symbol"/>
    </w:rPr>
  </w:style>
  <w:style w:type="character" w:styleId="WW8Num7z0">
    <w:name w:val="WW8Num7z0"/>
    <w:qFormat/>
    <w:rPr/>
  </w:style>
  <w:style w:type="character" w:styleId="WW8Num8z0">
    <w:name w:val="WW8Num8z0"/>
    <w:qFormat/>
    <w:rPr>
      <w:rFonts w:ascii="Symbol" w:hAnsi="Symbol" w:cs="Symbol"/>
      <w:color w:val="000000"/>
    </w:rPr>
  </w:style>
  <w:style w:type="character" w:styleId="WW8Num8z1">
    <w:name w:val="WW8Num8z1"/>
    <w:qFormat/>
    <w:rPr>
      <w:rFonts w:ascii="Courier New" w:hAnsi="Courier New" w:cs="Courier New"/>
    </w:rPr>
  </w:style>
  <w:style w:type="character" w:styleId="WW8Num8z2">
    <w:name w:val="WW8Num8z2"/>
    <w:qFormat/>
    <w:rPr>
      <w:rFonts w:ascii="Wingdings" w:hAnsi="Wingdings" w:cs="Wingdings"/>
    </w:rPr>
  </w:style>
  <w:style w:type="character" w:styleId="WW8Num8z3">
    <w:name w:val="WW8Num8z3"/>
    <w:qFormat/>
    <w:rPr>
      <w:rFonts w:ascii="Symbol" w:hAnsi="Symbol" w:cs="Symbol"/>
    </w:rPr>
  </w:style>
  <w:style w:type="character" w:styleId="WW8Num9z0">
    <w:name w:val="WW8Num9z0"/>
    <w:qFormat/>
    <w:rPr>
      <w:rFonts w:ascii="Wingdings" w:hAnsi="Wingdings" w:cs="Wingdings"/>
    </w:rPr>
  </w:style>
  <w:style w:type="character" w:styleId="WW8Num9z1">
    <w:name w:val="WW8Num9z1"/>
    <w:qFormat/>
    <w:rPr>
      <w:rFonts w:ascii="Courier New" w:hAnsi="Courier New" w:cs="Courier New"/>
    </w:rPr>
  </w:style>
  <w:style w:type="character" w:styleId="WW8Num9z3">
    <w:name w:val="WW8Num9z3"/>
    <w:qFormat/>
    <w:rPr>
      <w:rFonts w:ascii="Symbol" w:hAnsi="Symbol" w:cs="Symbol"/>
    </w:rPr>
  </w:style>
  <w:style w:type="character" w:styleId="WW8Num10z0">
    <w:name w:val="WW8Num10z0"/>
    <w:qFormat/>
    <w:rPr>
      <w:b w:val="false"/>
    </w:rPr>
  </w:style>
  <w:style w:type="character" w:styleId="WW8Num11z0">
    <w:name w:val="WW8Num11z0"/>
    <w:qFormat/>
    <w:rPr>
      <w:color w:val="000000"/>
    </w:rPr>
  </w:style>
  <w:style w:type="character" w:styleId="WW8Num12z0">
    <w:name w:val="WW8Num12z0"/>
    <w:qFormat/>
    <w:rPr>
      <w:rFonts w:ascii="Symbol" w:hAnsi="Symbol" w:cs="Symbol"/>
    </w:rPr>
  </w:style>
  <w:style w:type="character" w:styleId="WW8Num12z1">
    <w:name w:val="WW8Num12z1"/>
    <w:qFormat/>
    <w:rPr>
      <w:rFonts w:ascii="Courier New" w:hAnsi="Courier New" w:cs="Courier New"/>
    </w:rPr>
  </w:style>
  <w:style w:type="character" w:styleId="WW8Num12z2">
    <w:name w:val="WW8Num12z2"/>
    <w:qFormat/>
    <w:rPr>
      <w:rFonts w:ascii="Wingdings" w:hAnsi="Wingdings" w:cs="Wingdings"/>
    </w:rPr>
  </w:style>
  <w:style w:type="character" w:styleId="WW8Num13z0">
    <w:name w:val="WW8Num13z0"/>
    <w:qFormat/>
    <w:rPr>
      <w:rFonts w:ascii="Times New Roman" w:hAnsi="Times New Roman" w:eastAsia="Times New Roman" w:cs="Times New Roman"/>
      <w:b/>
    </w:rPr>
  </w:style>
  <w:style w:type="character" w:styleId="WW8Num13z1">
    <w:name w:val="WW8Num13z1"/>
    <w:qFormat/>
    <w:rPr>
      <w:rFonts w:ascii="Courier New" w:hAnsi="Courier New" w:cs="Courier New"/>
    </w:rPr>
  </w:style>
  <w:style w:type="character" w:styleId="WW8Num13z2">
    <w:name w:val="WW8Num13z2"/>
    <w:qFormat/>
    <w:rPr>
      <w:rFonts w:ascii="Wingdings" w:hAnsi="Wingdings" w:cs="Wingdings"/>
    </w:rPr>
  </w:style>
  <w:style w:type="character" w:styleId="WW8Num13z3">
    <w:name w:val="WW8Num13z3"/>
    <w:qFormat/>
    <w:rPr>
      <w:rFonts w:ascii="Symbol" w:hAnsi="Symbol" w:cs="Symbol"/>
    </w:rPr>
  </w:style>
  <w:style w:type="character" w:styleId="WW8Num15z0">
    <w:name w:val="WW8Num15z0"/>
    <w:qFormat/>
    <w:rPr>
      <w:rFonts w:ascii="Wingdings" w:hAnsi="Wingdings" w:cs="Wingdings"/>
    </w:rPr>
  </w:style>
  <w:style w:type="character" w:styleId="WW8Num15z1">
    <w:name w:val="WW8Num15z1"/>
    <w:qFormat/>
    <w:rPr>
      <w:rFonts w:ascii="Courier New" w:hAnsi="Courier New" w:cs="Courier New"/>
    </w:rPr>
  </w:style>
  <w:style w:type="character" w:styleId="WW8Num15z3">
    <w:name w:val="WW8Num15z3"/>
    <w:qFormat/>
    <w:rPr>
      <w:rFonts w:ascii="Symbol" w:hAnsi="Symbol" w:cs="Symbol"/>
    </w:rPr>
  </w:style>
  <w:style w:type="character" w:styleId="WW8Num16z0">
    <w:name w:val="WW8Num16z0"/>
    <w:qFormat/>
    <w:rPr>
      <w:rFonts w:ascii="Times New Roman" w:hAnsi="Times New Roman" w:eastAsia="Times New Roman" w:cs="Times New Roman"/>
      <w:b/>
    </w:rPr>
  </w:style>
  <w:style w:type="character" w:styleId="WW8Num16z1">
    <w:name w:val="WW8Num16z1"/>
    <w:qFormat/>
    <w:rPr>
      <w:rFonts w:ascii="Courier New" w:hAnsi="Courier New" w:cs="Courier New"/>
    </w:rPr>
  </w:style>
  <w:style w:type="character" w:styleId="WW8Num16z2">
    <w:name w:val="WW8Num16z2"/>
    <w:qFormat/>
    <w:rPr>
      <w:rFonts w:ascii="Wingdings" w:hAnsi="Wingdings" w:cs="Wingdings"/>
    </w:rPr>
  </w:style>
  <w:style w:type="character" w:styleId="WW8Num16z3">
    <w:name w:val="WW8Num16z3"/>
    <w:qFormat/>
    <w:rPr>
      <w:rFonts w:ascii="Symbol" w:hAnsi="Symbol" w:cs="Symbol"/>
    </w:rPr>
  </w:style>
  <w:style w:type="character" w:styleId="Style14">
    <w:name w:val="Шрифт абзацу за промовчанням"/>
    <w:qFormat/>
    <w:rPr/>
  </w:style>
  <w:style w:type="character" w:styleId="Style15">
    <w:name w:val="Текст кінцевої виноски Знак"/>
    <w:qFormat/>
    <w:rPr>
      <w:rFonts w:ascii="Times New Roman" w:hAnsi="Times New Roman" w:eastAsia="Times New Roman" w:cs="Times New Roman"/>
      <w:lang w:val="ru-RU"/>
    </w:rPr>
  </w:style>
  <w:style w:type="character" w:styleId="Style16">
    <w:name w:val="Текст у виносці Знак"/>
    <w:qFormat/>
    <w:rPr>
      <w:rFonts w:ascii="Segoe UI" w:hAnsi="Segoe UI" w:cs="Segoe UI"/>
      <w:sz w:val="18"/>
      <w:szCs w:val="18"/>
    </w:rPr>
  </w:style>
  <w:style w:type="character" w:styleId="Style17">
    <w:name w:val="Hyperlink"/>
    <w:rPr>
      <w:color w:val="0563C1"/>
      <w:u w:val="single"/>
    </w:rPr>
  </w:style>
  <w:style w:type="character" w:styleId="Style18">
    <w:name w:val="FollowedHyperlink"/>
    <w:rPr>
      <w:color w:val="800000"/>
      <w:u w:val="single"/>
      <w:lang w:val="en-US" w:eastAsia="en-US" w:bidi="en-US"/>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Покажчик"/>
    <w:basedOn w:val="Normal"/>
    <w:qFormat/>
    <w:pPr>
      <w:suppressLineNumbers/>
    </w:pPr>
    <w:rPr>
      <w:rFonts w:cs="Arial"/>
      <w:lang w:val="en-US" w:bidi="en-US"/>
    </w:rPr>
  </w:style>
  <w:style w:type="paragraph" w:styleId="Style24">
    <w:name w:val="Название объекта"/>
    <w:basedOn w:val="Normal"/>
    <w:qFormat/>
    <w:pPr>
      <w:suppressLineNumbers/>
      <w:spacing w:before="120" w:after="120"/>
    </w:pPr>
    <w:rPr>
      <w:rFonts w:cs="Arial"/>
      <w:i/>
      <w:iCs/>
      <w:sz w:val="24"/>
      <w:szCs w:val="24"/>
    </w:rPr>
  </w:style>
  <w:style w:type="paragraph" w:styleId="Style25">
    <w:name w:val="Endnote Text"/>
    <w:basedOn w:val="Normal"/>
    <w:pPr>
      <w:widowControl w:val="false"/>
      <w:spacing w:lineRule="auto" w:line="240" w:before="0" w:after="0"/>
    </w:pPr>
    <w:rPr>
      <w:rFonts w:ascii="Times New Roman" w:hAnsi="Times New Roman" w:eastAsia="Times New Roman" w:cs="Times New Roman"/>
      <w:sz w:val="20"/>
      <w:szCs w:val="20"/>
      <w:lang w:val="ru-RU"/>
    </w:rPr>
  </w:style>
  <w:style w:type="paragraph" w:styleId="Style26">
    <w:name w:val="Абзац списку"/>
    <w:basedOn w:val="Normal"/>
    <w:qFormat/>
    <w:pPr>
      <w:spacing w:lineRule="auto" w:line="276" w:before="0" w:after="200"/>
      <w:ind w:left="720" w:right="0" w:hanging="0"/>
      <w:contextualSpacing/>
    </w:pPr>
    <w:rPr>
      <w:rFonts w:ascii="Calibri" w:hAnsi="Calibri" w:eastAsia="Times New Roman" w:cs="Times New Roman"/>
      <w:lang w:val="ru-RU"/>
    </w:rPr>
  </w:style>
  <w:style w:type="paragraph" w:styleId="Style27">
    <w:name w:val="Текст у виносці"/>
    <w:basedOn w:val="Normal"/>
    <w:qFormat/>
    <w:pPr>
      <w:spacing w:lineRule="auto" w:line="240" w:before="0" w:after="0"/>
    </w:pPr>
    <w:rPr>
      <w:rFonts w:ascii="Segoe UI" w:hAnsi="Segoe UI" w:cs="Segoe UI"/>
      <w:sz w:val="18"/>
      <w:szCs w:val="18"/>
    </w:rPr>
  </w:style>
  <w:style w:type="paragraph" w:styleId="Default">
    <w:name w:val="Default"/>
    <w:qFormat/>
    <w:pPr>
      <w:widowControl/>
      <w:suppressAutoHyphens w:val="true"/>
      <w:bidi w:val="0"/>
      <w:spacing w:before="0" w:after="0"/>
      <w:jc w:val="left"/>
    </w:pPr>
    <w:rPr>
      <w:rFonts w:ascii="Times New Roman" w:hAnsi="Times New Roman" w:eastAsia="Calibri" w:cs="Times New Roman"/>
      <w:color w:val="000000"/>
      <w:kern w:val="0"/>
      <w:sz w:val="24"/>
      <w:szCs w:val="24"/>
      <w:lang w:val="ru-RU" w:eastAsia="zh-CN" w:bidi="ar-SA"/>
    </w:rPr>
  </w:style>
  <w:style w:type="paragraph" w:styleId="Style28">
    <w:name w:val="Вміст таблиці"/>
    <w:basedOn w:val="Normal"/>
    <w:qFormat/>
    <w:pPr>
      <w:widowControl w:val="false"/>
      <w:suppressLineNumbers/>
    </w:pPr>
    <w:rPr/>
  </w:style>
  <w:style w:type="paragraph" w:styleId="Style29">
    <w:name w:val="Заголовок таблиці"/>
    <w:basedOn w:val="Style28"/>
    <w:qFormat/>
    <w:pPr>
      <w:suppressLineNumbers/>
      <w:jc w:val="center"/>
    </w:pPr>
    <w:rPr>
      <w:b/>
      <w:bCs/>
    </w:rPr>
  </w:style>
  <w:style w:type="paragraph" w:styleId="Style30">
    <w:name w:val="Абзац списка"/>
    <w:basedOn w:val="Normal"/>
    <w:qFormat/>
    <w:pPr>
      <w:spacing w:lineRule="auto" w:line="276" w:before="0" w:after="200"/>
      <w:ind w:left="720" w:right="0" w:hanging="0"/>
      <w:contextualSpacing/>
    </w:pPr>
    <w:rPr>
      <w:rFonts w:eastAsia="Times New Roman"/>
      <w:lang w:val="ru-RU"/>
    </w:rPr>
  </w:style>
  <w:style w:type="paragraph" w:styleId="ListParagraph">
    <w:name w:val="List Paragraph"/>
    <w:basedOn w:val="Normal"/>
    <w:qFormat/>
    <w:pPr>
      <w:ind w:left="1021" w:right="0" w:hanging="360"/>
    </w:pPr>
    <w:rPr/>
  </w:style>
  <w:style w:type="paragraph" w:styleId="TableParagraph">
    <w:name w:val="Table Paragraph"/>
    <w:basedOn w:val="Normal"/>
    <w:qFormat/>
    <w:pPr>
      <w:spacing w:before="52" w:after="0"/>
      <w:jc w:val="center"/>
    </w:pPr>
    <w:rPr/>
  </w:style>
  <w:style w:type="table" w:default="1" w:styleId="TableNormal">
    <w:name w:val="Normal Table"/>
    <w:uiPriority w:val="99"/>
    <w:semiHidden/>
    <w:unhideWhenUsed/>
    <w:qFormat/>
    <w:tblPr>
      <w:tblCellMar>
        <w:left w:w="108" w:type="dxa"/>
        <w:top w:w="0" w:type="dxa"/>
        <w:right w:w="108" w:type="dxa"/>
        <w:bottom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repository.mu.edu.ua/jspui/bitstream/123456789/2109/1/np_zagalni_osnovy.pdf" TargetMode="External"/><Relationship Id="rId4" Type="http://schemas.openxmlformats.org/officeDocument/2006/relationships/hyperlink" Target="https://khsakhnov-ruo.gov.ua/wp-content/uploads/2021/04/Poradnyk-dlia-vchytelia-NUSH.pdf" TargetMode="External"/><Relationship Id="rId5" Type="http://schemas.openxmlformats.org/officeDocument/2006/relationships/hyperlink" Target="https://sci.ldubgd.edu.ua/bitstream/123456789/7295/1/&#1053;&#1072;&#1074;&#1095;_&#1087;&#1086;&#1089;&#1110;&#1073;_&#1054;&#1055;&#1055;_&#1056;&#1091;&#1076;&#1077;&#1085;&#1082;&#1086;.pdf" TargetMode="External"/><Relationship Id="rId6" Type="http://schemas.openxmlformats.org/officeDocument/2006/relationships/hyperlink" Target="https://dspace.bdpu.org.ua/home"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Application>LibreOffice/7.4.2.3$Windows_X86_64 LibreOffice_project/382eef1f22670f7f4118c8c2dd222ec7ad009daf</Application>
  <AppVersion>15.0000</AppVersion>
  <Pages>13</Pages>
  <Words>3510</Words>
  <Characters>25303</Characters>
  <CharactersWithSpaces>28513</CharactersWithSpaces>
  <Paragraphs>390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2024-04-16T09:08:00Z</dcterms:created>
  <dc:creator>Пользователь Windows</dc:creator>
  <dc:description/>
  <dc:language>uk-UA</dc:language>
  <cp:lastModifiedBy/>
  <dcterms:modified xsi:type="dcterms:W3CDTF">2025-01-29T09:32:29Z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file>