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ackground w:color="FFFFFF"/>
  <w:body>
    <w:tbl>
      <w:tblPr>
        <w:tblW w:w="10214" w:type="dxa"/>
        <w:jc w:val="left"/>
        <w:tblInd w:w="-109" w:type="dxa"/>
        <w:tblLayout w:type="fixed"/>
        <w:tblCellMar>
          <w:top w:w="0" w:type="dxa"/>
          <w:left w:w="108" w:type="dxa"/>
          <w:bottom w:w="0" w:type="dxa"/>
          <w:right w:w="108" w:type="dxa"/>
        </w:tblCellMar>
      </w:tblPr>
      <w:tblGrid>
        <w:gridCol w:w="2545"/>
        <w:gridCol w:w="7668"/>
      </w:tblGrid>
      <w:tr>
        <w:trPr/>
        <w:tc>
          <w:tcPr>
            <w:tcW w:w="2545" w:type="dxa"/>
            <w:tcBorders/>
          </w:tcPr>
          <w:p>
            <w:pPr>
              <w:pStyle w:val="Normal"/>
              <w:widowControl w:val="false"/>
              <w:spacing w:lineRule="auto" w:line="240" w:before="0" w:after="0"/>
              <w:rPr>
                <w:rFonts w:ascii="Times New Roman" w:hAnsi="Times New Roman" w:cs="Times New Roman"/>
                <w:sz w:val="28"/>
                <w:szCs w:val="28"/>
                <w:lang w:val="ru-RU"/>
              </w:rPr>
            </w:pPr>
            <w:r>
              <w:rPr>
                <w:rFonts w:cs="Times New Roman" w:ascii="Times New Roman" w:hAnsi="Times New Roman"/>
                <w:sz w:val="28"/>
                <w:szCs w:val="28"/>
                <w:lang w:val="ru-RU"/>
              </w:rPr>
            </w:r>
          </w:p>
        </w:tc>
        <w:tc>
          <w:tcPr>
            <w:tcW w:w="7668" w:type="dxa"/>
            <w:tcBorders/>
          </w:tcPr>
          <w:p>
            <w:pPr>
              <w:pStyle w:val="Normal"/>
              <w:widowControl w:val="false"/>
              <w:spacing w:lineRule="auto" w:line="240" w:before="0" w:after="0"/>
              <w:jc w:val="right"/>
              <w:rPr/>
            </w:pPr>
            <w:r>
              <w:rPr>
                <w:rFonts w:cs="Times New Roman" w:ascii="Times New Roman" w:hAnsi="Times New Roman"/>
                <w:sz w:val="16"/>
                <w:szCs w:val="16"/>
              </w:rPr>
              <w:t>ЗАТВЕРДЖЕНО</w:t>
            </w:r>
          </w:p>
          <w:p>
            <w:pPr>
              <w:pStyle w:val="Normal"/>
              <w:widowControl w:val="false"/>
              <w:spacing w:lineRule="auto" w:line="240" w:before="0" w:after="0"/>
              <w:jc w:val="right"/>
              <w:rPr/>
            </w:pPr>
            <w:r>
              <w:rPr>
                <w:rFonts w:cs="Times New Roman" w:ascii="Times New Roman" w:hAnsi="Times New Roman"/>
                <w:sz w:val="16"/>
                <w:szCs w:val="16"/>
              </w:rPr>
              <w:t>Методичною радою</w:t>
            </w:r>
          </w:p>
          <w:p>
            <w:pPr>
              <w:pStyle w:val="Normal"/>
              <w:widowControl w:val="false"/>
              <w:spacing w:lineRule="auto" w:line="240" w:before="0" w:after="0"/>
              <w:jc w:val="right"/>
              <w:rPr/>
            </w:pPr>
            <w:r>
              <w:rPr>
                <w:rFonts w:cs="Times New Roman" w:ascii="Times New Roman" w:hAnsi="Times New Roman"/>
                <w:sz w:val="16"/>
                <w:szCs w:val="16"/>
              </w:rPr>
              <w:t>університету</w:t>
            </w:r>
          </w:p>
          <w:p>
            <w:pPr>
              <w:pStyle w:val="Normal"/>
              <w:widowControl w:val="false"/>
              <w:spacing w:lineRule="auto" w:line="240" w:before="0" w:after="0"/>
              <w:jc w:val="right"/>
              <w:rPr/>
            </w:pPr>
            <w:r>
              <w:rPr>
                <w:rFonts w:cs="Times New Roman" w:ascii="Times New Roman" w:hAnsi="Times New Roman"/>
                <w:sz w:val="16"/>
                <w:szCs w:val="16"/>
              </w:rPr>
              <w:t>від 27.08.2024</w:t>
            </w:r>
          </w:p>
          <w:p>
            <w:pPr>
              <w:pStyle w:val="Normal"/>
              <w:widowControl w:val="false"/>
              <w:spacing w:lineRule="auto" w:line="240" w:before="0" w:after="0"/>
              <w:jc w:val="right"/>
              <w:rPr/>
            </w:pPr>
            <w:r>
              <w:rPr>
                <w:rFonts w:cs="Times New Roman" w:ascii="Times New Roman" w:hAnsi="Times New Roman"/>
                <w:sz w:val="16"/>
                <w:szCs w:val="16"/>
              </w:rPr>
              <w:t>(протокол №1)</w:t>
            </w:r>
          </w:p>
        </w:tc>
      </w:tr>
      <w:tr>
        <w:trPr/>
        <w:tc>
          <w:tcPr>
            <w:tcW w:w="2545" w:type="dxa"/>
            <w:tcBorders/>
          </w:tcPr>
          <w:p>
            <w:pPr>
              <w:pStyle w:val="Normal"/>
              <w:widowControl w:val="false"/>
              <w:spacing w:lineRule="auto" w:line="240" w:before="0" w:after="0"/>
              <w:jc w:val="center"/>
              <w:rPr>
                <w:rFonts w:ascii="Times New Roman" w:hAnsi="Times New Roman" w:cs="Times New Roman"/>
                <w:b/>
                <w:b/>
                <w:sz w:val="28"/>
                <w:szCs w:val="28"/>
              </w:rPr>
            </w:pPr>
            <w:r>
              <w:rPr/>
              <w:drawing>
                <wp:inline distT="0" distB="0" distL="0" distR="0">
                  <wp:extent cx="1475105" cy="845820"/>
                  <wp:effectExtent l="0" t="0" r="0" b="0"/>
                  <wp:docPr id="1" name="_x005F_x0000_i102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_x005F_x0000_i1026" descr=""/>
                          <pic:cNvPicPr>
                            <a:picLocks noChangeAspect="1" noChangeArrowheads="1"/>
                          </pic:cNvPicPr>
                        </pic:nvPicPr>
                        <pic:blipFill>
                          <a:blip r:embed="rId2"/>
                          <a:srcRect l="-191" t="-333" r="-191" b="-333"/>
                          <a:stretch>
                            <a:fillRect/>
                          </a:stretch>
                        </pic:blipFill>
                        <pic:spPr bwMode="auto">
                          <a:xfrm>
                            <a:off x="0" y="0"/>
                            <a:ext cx="1475105" cy="845820"/>
                          </a:xfrm>
                          <a:prstGeom prst="rect">
                            <a:avLst/>
                          </a:prstGeom>
                        </pic:spPr>
                      </pic:pic>
                    </a:graphicData>
                  </a:graphic>
                </wp:inline>
              </w:drawing>
            </w:r>
          </w:p>
        </w:tc>
        <w:tc>
          <w:tcPr>
            <w:tcW w:w="7668" w:type="dxa"/>
            <w:tcBorders/>
          </w:tcPr>
          <w:p>
            <w:pPr>
              <w:pStyle w:val="Normal"/>
              <w:widowControl w:val="false"/>
              <w:spacing w:lineRule="auto" w:line="240" w:before="0" w:after="0"/>
              <w:ind w:left="-2545" w:right="0" w:hanging="0"/>
              <w:jc w:val="center"/>
              <w:rPr/>
            </w:pPr>
            <w:r>
              <w:rPr>
                <w:rFonts w:cs="Times New Roman" w:ascii="Times New Roman" w:hAnsi="Times New Roman"/>
                <w:b/>
                <w:sz w:val="28"/>
                <w:szCs w:val="28"/>
              </w:rPr>
              <w:t>Силабус</w:t>
            </w:r>
          </w:p>
          <w:p>
            <w:pPr>
              <w:pStyle w:val="Normal"/>
              <w:widowControl w:val="false"/>
              <w:spacing w:lineRule="auto" w:line="240" w:before="0" w:after="0"/>
              <w:ind w:left="-2545" w:right="0" w:hanging="0"/>
              <w:jc w:val="center"/>
              <w:rPr/>
            </w:pPr>
            <w:r>
              <w:rPr>
                <w:rFonts w:cs="Times New Roman" w:ascii="Times New Roman" w:hAnsi="Times New Roman"/>
                <w:sz w:val="28"/>
                <w:szCs w:val="28"/>
              </w:rPr>
              <w:t>навчальної</w:t>
            </w:r>
            <w:r>
              <w:rPr>
                <w:rFonts w:cs="Times New Roman" w:ascii="Times New Roman" w:hAnsi="Times New Roman"/>
                <w:sz w:val="28"/>
                <w:szCs w:val="28"/>
                <w:lang w:val="ru-RU"/>
              </w:rPr>
              <w:t xml:space="preserve"> </w:t>
            </w:r>
            <w:r>
              <w:rPr>
                <w:rFonts w:cs="Times New Roman" w:ascii="Times New Roman" w:hAnsi="Times New Roman"/>
                <w:sz w:val="28"/>
                <w:szCs w:val="28"/>
              </w:rPr>
              <w:t>дисципліни</w:t>
            </w:r>
          </w:p>
          <w:p>
            <w:pPr>
              <w:pStyle w:val="Normal"/>
              <w:widowControl w:val="false"/>
              <w:spacing w:lineRule="auto" w:line="240" w:before="0" w:after="0"/>
              <w:ind w:left="-2545" w:right="0" w:hanging="0"/>
              <w:jc w:val="center"/>
              <w:rPr/>
            </w:pPr>
            <w:r>
              <w:rPr>
                <w:rFonts w:cs="Times New Roman" w:ascii="Times New Roman" w:hAnsi="Times New Roman"/>
                <w:color w:val="0000FF"/>
                <w:sz w:val="28"/>
                <w:szCs w:val="28"/>
              </w:rPr>
              <w:t>Педагогіка</w:t>
            </w:r>
          </w:p>
          <w:p>
            <w:pPr>
              <w:pStyle w:val="Normal"/>
              <w:widowControl w:val="false"/>
              <w:spacing w:lineRule="auto" w:line="240" w:before="0" w:after="0"/>
              <w:ind w:left="-2545" w:right="0" w:hanging="0"/>
              <w:jc w:val="center"/>
              <w:rPr/>
            </w:pPr>
            <w:r>
              <w:rPr>
                <w:rFonts w:cs="Times New Roman" w:ascii="Times New Roman" w:hAnsi="Times New Roman"/>
                <w:sz w:val="28"/>
                <w:szCs w:val="28"/>
              </w:rPr>
              <w:t>2024-2025 навчальний рік</w:t>
            </w:r>
          </w:p>
        </w:tc>
      </w:tr>
    </w:tbl>
    <w:p>
      <w:pPr>
        <w:pStyle w:val="Normal"/>
        <w:spacing w:lineRule="auto" w:line="240" w:before="0" w:after="0"/>
        <w:ind w:left="0" w:right="0" w:firstLine="720"/>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240" w:before="0" w:after="0"/>
        <w:rPr/>
      </w:pPr>
      <w:r>
        <w:rPr>
          <w:rFonts w:cs="Times New Roman" w:ascii="Times New Roman" w:hAnsi="Times New Roman"/>
          <w:sz w:val="28"/>
          <w:szCs w:val="28"/>
        </w:rPr>
        <w:t xml:space="preserve">Освітня програма </w:t>
      </w:r>
      <w:r>
        <w:rPr>
          <w:rFonts w:cs="Times New Roman" w:ascii="Times New Roman" w:hAnsi="Times New Roman"/>
          <w:i/>
          <w:iCs/>
          <w:sz w:val="28"/>
          <w:szCs w:val="28"/>
        </w:rPr>
        <w:t xml:space="preserve">«Середня освіта (музичне мистецтво та англійська мова)»  </w:t>
      </w:r>
    </w:p>
    <w:p>
      <w:pPr>
        <w:pStyle w:val="Normal"/>
        <w:spacing w:lineRule="auto" w:line="240" w:before="0" w:after="0"/>
        <w:rPr/>
      </w:pPr>
      <w:r>
        <w:rPr>
          <w:rFonts w:cs="Times New Roman" w:ascii="Times New Roman" w:hAnsi="Times New Roman"/>
          <w:sz w:val="28"/>
          <w:szCs w:val="28"/>
        </w:rPr>
        <w:t>Рівень вищої освіти перший (бакалаврський)</w:t>
      </w:r>
    </w:p>
    <w:p>
      <w:pPr>
        <w:pStyle w:val="Normal"/>
        <w:spacing w:lineRule="auto" w:line="240" w:before="0" w:after="0"/>
        <w:rPr/>
      </w:pPr>
      <w:r>
        <w:rPr>
          <w:rFonts w:cs="Times New Roman" w:ascii="Times New Roman" w:hAnsi="Times New Roman"/>
          <w:sz w:val="28"/>
          <w:szCs w:val="28"/>
        </w:rPr>
        <w:t xml:space="preserve">галузь знань </w:t>
      </w:r>
      <w:r>
        <w:rPr>
          <w:rFonts w:cs="Times New Roman" w:ascii="Times New Roman" w:hAnsi="Times New Roman"/>
          <w:i/>
          <w:iCs/>
          <w:sz w:val="28"/>
          <w:szCs w:val="28"/>
        </w:rPr>
        <w:t>01 Освіта/ Педагогіка</w:t>
      </w:r>
      <w:r>
        <w:rPr>
          <w:rFonts w:cs="Times New Roman" w:ascii="Times New Roman" w:hAnsi="Times New Roman"/>
          <w:sz w:val="28"/>
          <w:szCs w:val="28"/>
        </w:rPr>
        <w:t xml:space="preserve"> </w:t>
      </w:r>
    </w:p>
    <w:p>
      <w:pPr>
        <w:pStyle w:val="Normal"/>
        <w:spacing w:lineRule="auto" w:line="240" w:before="0" w:after="0"/>
        <w:rPr/>
      </w:pPr>
      <w:r>
        <w:rPr>
          <w:rFonts w:cs="Times New Roman" w:ascii="Times New Roman" w:hAnsi="Times New Roman"/>
          <w:sz w:val="28"/>
          <w:szCs w:val="28"/>
        </w:rPr>
        <w:t xml:space="preserve">спеціальність </w:t>
      </w:r>
      <w:r>
        <w:rPr>
          <w:rFonts w:cs="Times New Roman" w:ascii="Times New Roman" w:hAnsi="Times New Roman"/>
          <w:i/>
          <w:iCs/>
          <w:sz w:val="28"/>
          <w:szCs w:val="28"/>
        </w:rPr>
        <w:t xml:space="preserve">014 Середня освіта </w:t>
      </w:r>
    </w:p>
    <w:p>
      <w:pPr>
        <w:pStyle w:val="Normal"/>
        <w:spacing w:lineRule="auto" w:line="240" w:before="0" w:after="0"/>
        <w:rPr/>
      </w:pPr>
      <w:r>
        <w:rPr>
          <w:rFonts w:cs="Times New Roman" w:ascii="Times New Roman" w:hAnsi="Times New Roman"/>
          <w:sz w:val="28"/>
          <w:szCs w:val="28"/>
        </w:rPr>
        <w:t xml:space="preserve">предметна спеціальність  </w:t>
      </w:r>
      <w:r>
        <w:rPr>
          <w:rFonts w:cs="Times New Roman" w:ascii="Times New Roman" w:hAnsi="Times New Roman"/>
          <w:i/>
          <w:iCs/>
          <w:sz w:val="28"/>
          <w:szCs w:val="28"/>
        </w:rPr>
        <w:t xml:space="preserve">014.13 Середня освіта (Мистецтво. Музичне мистецтво) </w:t>
      </w:r>
    </w:p>
    <w:p>
      <w:pPr>
        <w:pStyle w:val="Normal"/>
        <w:spacing w:lineRule="auto" w:line="240" w:before="0" w:after="0"/>
        <w:rPr>
          <w:rFonts w:ascii="Times New Roman" w:hAnsi="Times New Roman" w:cs="Times New Roman"/>
          <w:i/>
          <w:i/>
          <w:iCs/>
          <w:sz w:val="28"/>
          <w:szCs w:val="28"/>
        </w:rPr>
      </w:pPr>
      <w:r>
        <w:rPr/>
      </w:r>
    </w:p>
    <w:tbl>
      <w:tblPr>
        <w:tblW w:w="10755" w:type="dxa"/>
        <w:jc w:val="left"/>
        <w:tblInd w:w="-109" w:type="dxa"/>
        <w:tblLayout w:type="fixed"/>
        <w:tblCellMar>
          <w:top w:w="0" w:type="dxa"/>
          <w:left w:w="108" w:type="dxa"/>
          <w:bottom w:w="0" w:type="dxa"/>
          <w:right w:w="108" w:type="dxa"/>
        </w:tblCellMar>
      </w:tblPr>
      <w:tblGrid>
        <w:gridCol w:w="3173"/>
        <w:gridCol w:w="7581"/>
      </w:tblGrid>
      <w:tr>
        <w:trPr/>
        <w:tc>
          <w:tcPr>
            <w:tcW w:w="317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rPr/>
            </w:pPr>
            <w:r>
              <w:rPr>
                <w:rFonts w:cs="Times New Roman" w:ascii="Times New Roman" w:hAnsi="Times New Roman"/>
                <w:b/>
                <w:sz w:val="28"/>
                <w:szCs w:val="28"/>
              </w:rPr>
              <w:t>Викладачка</w:t>
            </w:r>
          </w:p>
        </w:tc>
        <w:tc>
          <w:tcPr>
            <w:tcW w:w="7581" w:type="dxa"/>
            <w:tcBorders>
              <w:top w:val="single" w:sz="4" w:space="0" w:color="000000"/>
              <w:left w:val="single" w:sz="4" w:space="0" w:color="000000"/>
              <w:bottom w:val="single" w:sz="2" w:space="0" w:color="000000"/>
              <w:right w:val="single" w:sz="4" w:space="0" w:color="000000"/>
            </w:tcBorders>
          </w:tcPr>
          <w:p>
            <w:pPr>
              <w:pStyle w:val="Normal"/>
              <w:widowControl w:val="false"/>
              <w:spacing w:lineRule="auto" w:line="240" w:before="0" w:after="0"/>
              <w:jc w:val="both"/>
              <w:rPr/>
            </w:pPr>
            <w:r>
              <w:rPr>
                <w:rFonts w:cs="Times New Roman" w:ascii="Times New Roman" w:hAnsi="Times New Roman"/>
                <w:sz w:val="28"/>
                <w:szCs w:val="28"/>
              </w:rPr>
              <w:t>Надія ЩЕРБАКОВА</w:t>
            </w:r>
          </w:p>
        </w:tc>
      </w:tr>
      <w:tr>
        <w:trPr/>
        <w:tc>
          <w:tcPr>
            <w:tcW w:w="317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rPr/>
            </w:pPr>
            <w:r>
              <w:rPr>
                <w:rFonts w:cs="Times New Roman" w:ascii="Times New Roman" w:hAnsi="Times New Roman"/>
                <w:b/>
                <w:sz w:val="28"/>
                <w:szCs w:val="28"/>
              </w:rPr>
              <w:t>Контактний телефон</w:t>
            </w:r>
          </w:p>
        </w:tc>
        <w:tc>
          <w:tcPr>
            <w:tcW w:w="7581" w:type="dxa"/>
            <w:tcBorders>
              <w:top w:val="single" w:sz="2" w:space="0" w:color="000000"/>
              <w:left w:val="single" w:sz="4" w:space="0" w:color="000000"/>
              <w:bottom w:val="single" w:sz="2" w:space="0" w:color="000000"/>
              <w:right w:val="single" w:sz="4" w:space="0" w:color="000000"/>
            </w:tcBorders>
          </w:tcPr>
          <w:p>
            <w:pPr>
              <w:pStyle w:val="Normal"/>
              <w:widowControl w:val="false"/>
              <w:spacing w:lineRule="auto" w:line="240" w:before="0" w:after="0"/>
              <w:rPr/>
            </w:pPr>
            <w:r>
              <w:rPr>
                <w:rFonts w:cs="Times New Roman" w:ascii="Times New Roman" w:hAnsi="Times New Roman"/>
                <w:sz w:val="28"/>
                <w:szCs w:val="28"/>
              </w:rPr>
              <w:t>+380667921721</w:t>
            </w:r>
          </w:p>
        </w:tc>
      </w:tr>
      <w:tr>
        <w:trPr/>
        <w:tc>
          <w:tcPr>
            <w:tcW w:w="317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rPr/>
            </w:pPr>
            <w:r>
              <w:rPr>
                <w:rFonts w:eastAsia="Times New Roman" w:cs="Times New Roman" w:ascii="Times New Roman" w:hAnsi="Times New Roman"/>
                <w:b/>
                <w:color w:val="000000"/>
                <w:sz w:val="28"/>
                <w:szCs w:val="28"/>
              </w:rPr>
              <w:t>E-mail</w:t>
            </w:r>
          </w:p>
        </w:tc>
        <w:tc>
          <w:tcPr>
            <w:tcW w:w="7581" w:type="dxa"/>
            <w:tcBorders>
              <w:top w:val="single" w:sz="2" w:space="0" w:color="000000"/>
              <w:left w:val="single" w:sz="4" w:space="0" w:color="000000"/>
              <w:bottom w:val="single" w:sz="2" w:space="0" w:color="000000"/>
              <w:right w:val="single" w:sz="4" w:space="0" w:color="000000"/>
            </w:tcBorders>
          </w:tcPr>
          <w:p>
            <w:pPr>
              <w:pStyle w:val="Normal"/>
              <w:widowControl w:val="false"/>
              <w:spacing w:lineRule="auto" w:line="240" w:before="0" w:after="0"/>
              <w:rPr/>
            </w:pPr>
            <w:r>
              <w:rPr>
                <w:rFonts w:cs="Times New Roman" w:ascii="Times New Roman" w:hAnsi="Times New Roman"/>
                <w:color w:val="0000FF"/>
                <w:sz w:val="28"/>
                <w:szCs w:val="28"/>
                <w:lang w:val="en-US"/>
              </w:rPr>
              <w:t>nadiya030219@ukr.net</w:t>
            </w:r>
          </w:p>
        </w:tc>
      </w:tr>
      <w:tr>
        <w:trPr/>
        <w:tc>
          <w:tcPr>
            <w:tcW w:w="317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rPr/>
            </w:pPr>
            <w:r>
              <w:rPr>
                <w:rFonts w:eastAsia="Times New Roman" w:cs="Times New Roman" w:ascii="Times New Roman" w:hAnsi="Times New Roman"/>
                <w:b/>
                <w:color w:val="000000"/>
                <w:sz w:val="28"/>
                <w:szCs w:val="28"/>
              </w:rPr>
              <w:t>Графік консультацій</w:t>
            </w:r>
          </w:p>
        </w:tc>
        <w:tc>
          <w:tcPr>
            <w:tcW w:w="7581" w:type="dxa"/>
            <w:tcBorders>
              <w:top w:val="single" w:sz="2" w:space="0" w:color="000000"/>
              <w:left w:val="single" w:sz="4" w:space="0" w:color="000000"/>
              <w:bottom w:val="single" w:sz="4" w:space="0" w:color="000000"/>
              <w:right w:val="single" w:sz="4" w:space="0" w:color="000000"/>
            </w:tcBorders>
          </w:tcPr>
          <w:p>
            <w:pPr>
              <w:pStyle w:val="Normal"/>
              <w:widowControl w:val="false"/>
              <w:spacing w:lineRule="auto" w:line="240" w:before="0" w:after="0"/>
              <w:rPr/>
            </w:pPr>
            <w:r>
              <w:rPr>
                <w:rFonts w:cs="Times New Roman" w:ascii="Times New Roman" w:hAnsi="Times New Roman"/>
                <w:sz w:val="28"/>
                <w:szCs w:val="28"/>
              </w:rPr>
              <w:t>за попередньою домовленістю (онлайн)</w:t>
            </w:r>
          </w:p>
        </w:tc>
      </w:tr>
    </w:tbl>
    <w:p>
      <w:pPr>
        <w:pStyle w:val="Style27"/>
        <w:spacing w:lineRule="auto" w:line="240" w:before="0" w:after="0"/>
        <w:ind w:left="0" w:right="0" w:hanging="0"/>
        <w:contextualSpacing/>
        <w:rPr>
          <w:rFonts w:ascii="Times New Roman" w:hAnsi="Times New Roman" w:cs="Times New Roman"/>
          <w:sz w:val="28"/>
          <w:szCs w:val="28"/>
          <w:lang w:val="uk-UA"/>
        </w:rPr>
      </w:pPr>
      <w:r>
        <w:rPr>
          <w:rFonts w:cs="Times New Roman" w:ascii="Times New Roman" w:hAnsi="Times New Roman"/>
          <w:sz w:val="28"/>
          <w:szCs w:val="28"/>
          <w:lang w:val="uk-UA"/>
        </w:rPr>
      </w:r>
    </w:p>
    <w:p>
      <w:pPr>
        <w:pStyle w:val="Style27"/>
        <w:spacing w:lineRule="auto" w:line="240" w:before="0" w:after="120"/>
        <w:ind w:left="0" w:right="0" w:firstLine="720"/>
        <w:contextualSpacing/>
        <w:rPr/>
      </w:pPr>
      <w:r>
        <w:rPr>
          <w:rFonts w:cs="Times New Roman" w:ascii="Times New Roman" w:hAnsi="Times New Roman"/>
          <w:b/>
          <w:sz w:val="28"/>
          <w:szCs w:val="28"/>
          <w:lang w:val="uk-UA"/>
        </w:rPr>
        <w:t>Обсяг курсу на поточний навчальний рік:</w:t>
      </w:r>
    </w:p>
    <w:tbl>
      <w:tblPr>
        <w:tblW w:w="10740" w:type="dxa"/>
        <w:jc w:val="left"/>
        <w:tblInd w:w="-109" w:type="dxa"/>
        <w:tblLayout w:type="fixed"/>
        <w:tblCellMar>
          <w:top w:w="0" w:type="dxa"/>
          <w:left w:w="108" w:type="dxa"/>
          <w:bottom w:w="0" w:type="dxa"/>
          <w:right w:w="108" w:type="dxa"/>
        </w:tblCellMar>
      </w:tblPr>
      <w:tblGrid>
        <w:gridCol w:w="2148"/>
        <w:gridCol w:w="2148"/>
        <w:gridCol w:w="2148"/>
        <w:gridCol w:w="2148"/>
        <w:gridCol w:w="2148"/>
      </w:tblGrid>
      <w:tr>
        <w:trPr>
          <w:trHeight w:val="397" w:hRule="atLeast"/>
        </w:trPr>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b/>
                <w:sz w:val="28"/>
                <w:szCs w:val="28"/>
              </w:rPr>
              <w:t>Кількість кредитів/годин</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b/>
                <w:sz w:val="28"/>
                <w:szCs w:val="28"/>
              </w:rPr>
              <w:t>Лекції</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b/>
                <w:sz w:val="28"/>
                <w:szCs w:val="28"/>
              </w:rPr>
              <w:t>Практичні заняття</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b/>
                <w:sz w:val="28"/>
                <w:szCs w:val="28"/>
              </w:rPr>
              <w:t>Самостійна та індивідуальна робота</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b/>
                <w:sz w:val="28"/>
                <w:szCs w:val="28"/>
              </w:rPr>
              <w:t>Звітність</w:t>
            </w:r>
          </w:p>
        </w:tc>
      </w:tr>
      <w:tr>
        <w:trPr>
          <w:trHeight w:val="397" w:hRule="atLeast"/>
        </w:trPr>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sz w:val="28"/>
                <w:szCs w:val="28"/>
              </w:rPr>
              <w:t>6/180</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sz w:val="28"/>
                <w:szCs w:val="28"/>
              </w:rPr>
              <w:t>30</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sz w:val="28"/>
                <w:szCs w:val="28"/>
              </w:rPr>
              <w:t>30</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sz w:val="28"/>
                <w:szCs w:val="28"/>
              </w:rPr>
              <w:t>120</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sz w:val="28"/>
                <w:szCs w:val="28"/>
              </w:rPr>
              <w:t>екзамен</w:t>
            </w:r>
          </w:p>
        </w:tc>
      </w:tr>
    </w:tbl>
    <w:p>
      <w:pPr>
        <w:pStyle w:val="Normal"/>
        <w:spacing w:lineRule="auto" w:line="240" w:before="120" w:after="0"/>
        <w:ind w:left="0" w:right="0" w:firstLine="567"/>
        <w:rPr/>
      </w:pPr>
      <w:r>
        <w:rPr>
          <w:rFonts w:cs="Times New Roman" w:ascii="Times New Roman" w:hAnsi="Times New Roman"/>
          <w:b/>
          <w:sz w:val="28"/>
          <w:szCs w:val="28"/>
        </w:rPr>
        <w:t xml:space="preserve">Семестр: </w:t>
      </w:r>
      <w:r>
        <w:rPr>
          <w:rFonts w:cs="Times New Roman" w:ascii="Times New Roman" w:hAnsi="Times New Roman"/>
          <w:sz w:val="28"/>
          <w:szCs w:val="28"/>
        </w:rPr>
        <w:t>3.</w:t>
      </w:r>
    </w:p>
    <w:p>
      <w:pPr>
        <w:pStyle w:val="Normal"/>
        <w:spacing w:lineRule="auto" w:line="240" w:before="0" w:after="0"/>
        <w:ind w:left="0" w:right="0" w:firstLine="567"/>
        <w:rPr/>
      </w:pPr>
      <w:r>
        <w:rPr>
          <w:rFonts w:cs="Times New Roman" w:ascii="Times New Roman" w:hAnsi="Times New Roman"/>
          <w:b/>
          <w:sz w:val="28"/>
          <w:szCs w:val="28"/>
        </w:rPr>
        <w:t>Мова навчання:</w:t>
      </w:r>
      <w:r>
        <w:rPr>
          <w:rFonts w:cs="Times New Roman" w:ascii="Times New Roman" w:hAnsi="Times New Roman"/>
          <w:sz w:val="28"/>
          <w:szCs w:val="28"/>
        </w:rPr>
        <w:t xml:space="preserve"> українська.</w:t>
      </w:r>
    </w:p>
    <w:p>
      <w:pPr>
        <w:pStyle w:val="Normal"/>
        <w:spacing w:lineRule="auto" w:line="240" w:before="0" w:after="0"/>
        <w:ind w:left="0" w:right="0" w:firstLine="567"/>
        <w:jc w:val="both"/>
        <w:rPr/>
      </w:pPr>
      <w:r>
        <w:rPr>
          <w:rFonts w:cs="Times New Roman" w:ascii="Times New Roman" w:hAnsi="Times New Roman"/>
          <w:b/>
          <w:sz w:val="28"/>
          <w:szCs w:val="28"/>
        </w:rPr>
        <w:t>Ключові слова:</w:t>
      </w:r>
      <w:r>
        <w:rPr>
          <w:rFonts w:cs="Times New Roman" w:ascii="Times New Roman" w:hAnsi="Times New Roman"/>
          <w:sz w:val="28"/>
          <w:szCs w:val="28"/>
        </w:rPr>
        <w:t xml:space="preserve"> педагогіка, освіта, навчання, зміст освіти, принципи і правила, методи, засоби та форми навчання, моніторинг навчальних досягнень; виховання, принципи методи, засоби та форми виховання, учнівський колектив, класний керівник; система освіти, заклад загальної середньої освіти, методична робота педагогічних працівників.</w:t>
      </w:r>
    </w:p>
    <w:p>
      <w:pPr>
        <w:pStyle w:val="Normal"/>
        <w:spacing w:lineRule="auto" w:line="240" w:before="0" w:after="0"/>
        <w:ind w:left="0" w:right="0" w:firstLine="567"/>
        <w:jc w:val="both"/>
        <w:rPr/>
      </w:pPr>
      <w:r>
        <w:rPr>
          <w:rFonts w:cs="Times New Roman" w:ascii="Times New Roman" w:hAnsi="Times New Roman"/>
          <w:b/>
          <w:sz w:val="28"/>
          <w:szCs w:val="28"/>
        </w:rPr>
        <w:t xml:space="preserve">Мета та предмет курсу: </w:t>
      </w:r>
      <w:r>
        <w:rPr>
          <w:rFonts w:eastAsia="Times New Roman" w:cs="Times New Roman" w:ascii="Times New Roman" w:hAnsi="Times New Roman"/>
          <w:sz w:val="28"/>
          <w:szCs w:val="28"/>
          <w:lang w:eastAsia="ru-RU"/>
        </w:rPr>
        <w:t xml:space="preserve">предмет </w:t>
      </w:r>
      <w:r>
        <w:rPr>
          <w:rFonts w:eastAsia="Times New Roman" w:cs="Times New Roman" w:ascii="Times New Roman" w:hAnsi="Times New Roman"/>
          <w:b/>
          <w:sz w:val="28"/>
          <w:szCs w:val="28"/>
          <w:lang w:eastAsia="ru-RU"/>
        </w:rPr>
        <w:t xml:space="preserve">‒ </w:t>
      </w:r>
      <w:r>
        <w:rPr>
          <w:rFonts w:eastAsia="Times New Roman" w:cs="Times New Roman" w:ascii="Times New Roman" w:hAnsi="Times New Roman"/>
          <w:sz w:val="28"/>
          <w:szCs w:val="28"/>
          <w:lang w:eastAsia="ru-RU"/>
        </w:rPr>
        <w:t>теоретичні засади організації освітнього процесу в закладах загальної середньої освіти; мета ‒</w:t>
      </w:r>
      <w:r>
        <w:rPr>
          <w:rFonts w:cs="Times New Roman" w:ascii="Times New Roman" w:hAnsi="Times New Roman"/>
          <w:b/>
          <w:sz w:val="28"/>
          <w:szCs w:val="28"/>
        </w:rPr>
        <w:t xml:space="preserve"> </w:t>
      </w:r>
      <w:r>
        <w:rPr>
          <w:rFonts w:eastAsia="Times New Roman" w:cs="Times New Roman" w:ascii="Times New Roman" w:hAnsi="Times New Roman"/>
          <w:sz w:val="28"/>
          <w:szCs w:val="24"/>
          <w:lang w:eastAsia="ru-RU"/>
        </w:rPr>
        <w:t>формування педагогічної компетентності здобувачів вищої освіти.</w:t>
      </w:r>
    </w:p>
    <w:p>
      <w:pPr>
        <w:pStyle w:val="Style31"/>
        <w:spacing w:lineRule="auto" w:line="240" w:before="0" w:after="0"/>
        <w:ind w:left="0" w:right="0" w:firstLine="567"/>
        <w:contextualSpacing/>
        <w:rPr/>
      </w:pPr>
      <w:r>
        <w:rPr>
          <w:rFonts w:cs="Times New Roman" w:ascii="Times New Roman" w:hAnsi="Times New Roman"/>
          <w:b/>
          <w:sz w:val="28"/>
          <w:szCs w:val="28"/>
          <w:lang w:val="uk-UA"/>
        </w:rPr>
        <w:t xml:space="preserve">Компетентності та програмні результати навчання: </w:t>
      </w:r>
    </w:p>
    <w:p>
      <w:pPr>
        <w:pStyle w:val="Normal"/>
        <w:spacing w:lineRule="auto" w:line="240" w:before="0" w:after="0"/>
        <w:ind w:left="0" w:right="0" w:firstLine="567"/>
        <w:jc w:val="both"/>
        <w:rPr/>
      </w:pPr>
      <w:r>
        <w:rPr>
          <w:rFonts w:cs="Times New Roman" w:ascii="Times New Roman" w:hAnsi="Times New Roman"/>
          <w:b/>
          <w:bCs/>
          <w:sz w:val="28"/>
          <w:szCs w:val="28"/>
        </w:rPr>
        <w:t xml:space="preserve">ІК </w:t>
      </w:r>
      <w:r>
        <w:rPr>
          <w:rFonts w:cs="Times New Roman" w:ascii="Times New Roman" w:hAnsi="Times New Roman"/>
          <w:b w:val="false"/>
          <w:bCs w:val="false"/>
          <w:sz w:val="28"/>
          <w:szCs w:val="28"/>
        </w:rPr>
        <w:t xml:space="preserve">Здатність здобувачів вищої освіти розв’язувати складні спеціалізовані задачі та практичні проблеми, що передбачають застосування концептуальних наукових та практичних знань, критичного осмислення теорій, принципів, методів і понять у сфері професійної діяльності вчителя музичного мистецтва, академічне спілкування з професійних питань державною та англійською мовою, а також здатність продовжувати навчання із значним ступенем автономії </w:t>
      </w:r>
    </w:p>
    <w:p>
      <w:pPr>
        <w:pStyle w:val="Normal"/>
        <w:spacing w:lineRule="auto" w:line="240" w:before="0" w:after="0"/>
        <w:ind w:left="0" w:right="0" w:firstLine="567"/>
        <w:jc w:val="both"/>
        <w:rPr>
          <w:rFonts w:ascii="Times New Roman" w:hAnsi="Times New Roman" w:cs="Times New Roman"/>
          <w:b w:val="false"/>
          <w:b w:val="false"/>
          <w:bCs w:val="false"/>
          <w:sz w:val="28"/>
          <w:szCs w:val="28"/>
        </w:rPr>
      </w:pPr>
      <w:r>
        <w:rPr>
          <w:rFonts w:cs="Times New Roman" w:ascii="Times New Roman" w:hAnsi="Times New Roman"/>
          <w:b/>
          <w:bCs/>
          <w:sz w:val="28"/>
          <w:szCs w:val="28"/>
        </w:rPr>
        <w:t xml:space="preserve">ЗК </w:t>
      </w:r>
      <w:r>
        <w:rPr>
          <w:rFonts w:cs="Times New Roman" w:ascii="Times New Roman" w:hAnsi="Times New Roman"/>
          <w:b/>
          <w:bCs/>
          <w:sz w:val="28"/>
          <w:szCs w:val="28"/>
        </w:rPr>
        <w:t>1</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Здатність реалізувати свої права і обов’язки як члена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 / GC-1. Ability to exercise their rights and obligations as a member of civil (free and democratic) society and understand the need for its sustainable development, the supremacy of law, human rights and freedoms of every citizen in Ukraine. </w:t>
      </w:r>
    </w:p>
    <w:p>
      <w:pPr>
        <w:pStyle w:val="Normal"/>
        <w:spacing w:lineRule="auto" w:line="240" w:before="0" w:after="0"/>
        <w:ind w:left="0" w:right="0" w:firstLine="567"/>
        <w:jc w:val="both"/>
        <w:rPr/>
      </w:pPr>
      <w:r>
        <w:rPr>
          <w:rFonts w:cs="Times New Roman" w:ascii="Times New Roman" w:hAnsi="Times New Roman"/>
          <w:b/>
          <w:bCs/>
          <w:sz w:val="28"/>
          <w:szCs w:val="28"/>
        </w:rPr>
        <w:t xml:space="preserve">ЗК </w:t>
      </w:r>
      <w:r>
        <w:rPr>
          <w:rFonts w:cs="Times New Roman" w:ascii="Times New Roman" w:hAnsi="Times New Roman"/>
          <w:b/>
          <w:bCs/>
          <w:sz w:val="28"/>
          <w:szCs w:val="28"/>
        </w:rPr>
        <w:t>3</w:t>
      </w:r>
      <w:r>
        <w:rPr>
          <w:rFonts w:cs="Times New Roman" w:ascii="Times New Roman" w:hAnsi="Times New Roman"/>
          <w:sz w:val="28"/>
          <w:szCs w:val="28"/>
        </w:rPr>
        <w:t xml:space="preserve"> Здатність до навчання, самонавчання й опанування сучасних знань, необхідних для організації ефективної діяльності у професійній сфері; пошуку, оброблення й аналізу інформації з різних джерел. / GC-3. Ability to learn, to study independently and master the modern knowledge which is necessary for the organization of efficient professional activities; to collect, evaluate and analyze information from various sources. </w:t>
      </w:r>
    </w:p>
    <w:p>
      <w:pPr>
        <w:pStyle w:val="Normal"/>
        <w:spacing w:lineRule="auto" w:line="240" w:before="0" w:after="0"/>
        <w:ind w:left="0" w:right="0" w:firstLine="567"/>
        <w:jc w:val="both"/>
        <w:rPr>
          <w:rFonts w:ascii="Times New Roman" w:hAnsi="Times New Roman" w:cs="Times New Roman"/>
          <w:sz w:val="28"/>
          <w:szCs w:val="28"/>
        </w:rPr>
      </w:pPr>
      <w:r>
        <w:rPr>
          <w:rFonts w:cs="Times New Roman" w:ascii="Times New Roman" w:hAnsi="Times New Roman"/>
          <w:b/>
          <w:bCs/>
          <w:sz w:val="28"/>
          <w:szCs w:val="28"/>
        </w:rPr>
        <w:t>ЗК 6</w:t>
      </w:r>
      <w:r>
        <w:rPr>
          <w:rFonts w:cs="Times New Roman" w:ascii="Times New Roman" w:hAnsi="Times New Roman"/>
          <w:sz w:val="28"/>
          <w:szCs w:val="28"/>
        </w:rPr>
        <w:t xml:space="preserve"> Здатність до особистісного і професійного самовизначення, самоствердження й самореалізації; толерантного ставлення до всіх суб’єктів педагогічної взаємодії. / GC-6. Ability to personal and professional self-determination, to be tolerant to all participants of pedagogical interaction . </w:t>
      </w:r>
    </w:p>
    <w:p>
      <w:pPr>
        <w:pStyle w:val="Normal"/>
        <w:spacing w:lineRule="auto" w:line="240" w:before="0" w:after="0"/>
        <w:ind w:left="0" w:right="0" w:firstLine="567"/>
        <w:jc w:val="both"/>
        <w:rPr/>
      </w:pPr>
      <w:r>
        <w:rPr>
          <w:rFonts w:cs="Times New Roman" w:ascii="Times New Roman" w:hAnsi="Times New Roman"/>
          <w:b/>
          <w:bCs/>
          <w:sz w:val="28"/>
          <w:szCs w:val="28"/>
        </w:rPr>
        <w:t>ЗК 7</w:t>
      </w:r>
      <w:r>
        <w:rPr>
          <w:rFonts w:cs="Times New Roman" w:ascii="Times New Roman" w:hAnsi="Times New Roman"/>
          <w:sz w:val="28"/>
          <w:szCs w:val="28"/>
        </w:rPr>
        <w:t xml:space="preserve"> Здатність до організації партнерсько-лідерських стосунків, створення команди однодумців, ухвалення ефективних рішень у стандартних та невизначених умовах та готовність брати відповідальність за результати спільної діяльності. / GC-7. Ability to establish cooperative and leadership relationships, to build a team of like-minded people, to make effective decisions under certain conditions (standard or specific) and capacity to take responsibility for the results of collaborative work. </w:t>
      </w:r>
    </w:p>
    <w:p>
      <w:pPr>
        <w:pStyle w:val="Normal"/>
        <w:spacing w:lineRule="auto" w:line="240" w:before="0" w:after="0"/>
        <w:ind w:left="0" w:right="0" w:firstLine="567"/>
        <w:jc w:val="both"/>
        <w:rPr>
          <w:rFonts w:ascii="Times New Roman" w:hAnsi="Times New Roman" w:cs="Times New Roman"/>
          <w:b/>
          <w:b/>
          <w:bCs/>
          <w:sz w:val="28"/>
          <w:szCs w:val="28"/>
        </w:rPr>
      </w:pPr>
      <w:r>
        <w:rPr>
          <w:rFonts w:cs="Times New Roman" w:ascii="Times New Roman" w:hAnsi="Times New Roman"/>
          <w:b/>
          <w:bCs/>
          <w:sz w:val="28"/>
          <w:szCs w:val="28"/>
        </w:rPr>
        <w:t xml:space="preserve">ЗК </w:t>
      </w:r>
      <w:r>
        <w:rPr>
          <w:rFonts w:cs="Times New Roman" w:ascii="Times New Roman" w:hAnsi="Times New Roman"/>
          <w:b/>
          <w:bCs/>
          <w:sz w:val="28"/>
          <w:szCs w:val="28"/>
        </w:rPr>
        <w:t xml:space="preserve">8 </w:t>
      </w:r>
      <w:r>
        <w:rPr>
          <w:rFonts w:cs="Times New Roman" w:ascii="Times New Roman" w:hAnsi="Times New Roman"/>
          <w:b w:val="false"/>
          <w:bCs w:val="false"/>
          <w:sz w:val="28"/>
          <w:szCs w:val="28"/>
        </w:rPr>
        <w:t>Здатність діяти на основі принципів і норм педагогічної етики, правил культури поведінки у стосунках із дорослими й здобувачами освіти на основі загальнолюдських та національних цінностей, норм суспільної моралі. / GC-8. Ability to act on the basis of principles and ethical standards in pedagogics, cultural rules of behaviour in relationships of adults and students on the basis of universal and national values, standards of public morality.</w:t>
      </w:r>
      <w:r>
        <w:rPr>
          <w:rFonts w:cs="Times New Roman" w:ascii="Times New Roman" w:hAnsi="Times New Roman"/>
          <w:b/>
          <w:bCs/>
          <w:sz w:val="28"/>
          <w:szCs w:val="28"/>
        </w:rPr>
        <w:t xml:space="preserve"> </w:t>
      </w:r>
    </w:p>
    <w:p>
      <w:pPr>
        <w:pStyle w:val="Normal"/>
        <w:spacing w:lineRule="auto" w:line="240" w:before="0" w:after="0"/>
        <w:ind w:left="0" w:right="0" w:firstLine="567"/>
        <w:jc w:val="both"/>
        <w:rPr>
          <w:rFonts w:ascii="Times New Roman" w:hAnsi="Times New Roman" w:cs="Times New Roman"/>
          <w:b/>
          <w:b/>
          <w:bCs/>
          <w:sz w:val="28"/>
          <w:szCs w:val="28"/>
        </w:rPr>
      </w:pPr>
      <w:r>
        <w:rPr>
          <w:rFonts w:cs="Times New Roman" w:ascii="Times New Roman" w:hAnsi="Times New Roman"/>
          <w:b/>
          <w:bCs/>
          <w:sz w:val="28"/>
          <w:szCs w:val="28"/>
        </w:rPr>
        <w:t xml:space="preserve">ЗК </w:t>
      </w:r>
      <w:r>
        <w:rPr>
          <w:rFonts w:cs="Times New Roman" w:ascii="Times New Roman" w:hAnsi="Times New Roman"/>
          <w:b/>
          <w:bCs/>
          <w:sz w:val="28"/>
          <w:szCs w:val="28"/>
        </w:rPr>
        <w:t xml:space="preserve">9 </w:t>
      </w:r>
      <w:r>
        <w:rPr>
          <w:rFonts w:cs="Times New Roman" w:ascii="Times New Roman" w:hAnsi="Times New Roman"/>
          <w:b w:val="false"/>
          <w:bCs w:val="false"/>
          <w:sz w:val="28"/>
          <w:szCs w:val="28"/>
        </w:rPr>
        <w:t xml:space="preserve">Здатність виконувати незалежно, описувати, аналізувати та критично оцінювати наукові дослідження. / GC-9. Ability to conduct independent research, to describe, analyze and assess it critically. </w:t>
      </w:r>
    </w:p>
    <w:p>
      <w:pPr>
        <w:pStyle w:val="Normal"/>
        <w:spacing w:lineRule="auto" w:line="240" w:before="0" w:after="0"/>
        <w:ind w:left="0" w:right="0" w:firstLine="567"/>
        <w:jc w:val="both"/>
        <w:rPr>
          <w:rFonts w:ascii="Times New Roman" w:hAnsi="Times New Roman" w:cs="Times New Roman"/>
          <w:b w:val="false"/>
          <w:b w:val="false"/>
          <w:bCs w:val="false"/>
          <w:sz w:val="28"/>
          <w:szCs w:val="28"/>
        </w:rPr>
      </w:pPr>
      <w:r>
        <w:rPr>
          <w:rFonts w:cs="Times New Roman" w:ascii="Times New Roman" w:hAnsi="Times New Roman"/>
          <w:b/>
          <w:bCs/>
          <w:sz w:val="28"/>
          <w:szCs w:val="28"/>
        </w:rPr>
        <w:t xml:space="preserve">ФК </w:t>
      </w:r>
      <w:r>
        <w:rPr>
          <w:rFonts w:cs="Times New Roman" w:ascii="Times New Roman" w:hAnsi="Times New Roman"/>
          <w:b/>
          <w:bCs/>
          <w:sz w:val="28"/>
          <w:szCs w:val="28"/>
        </w:rPr>
        <w:t>1</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Здатність систематично застосовувати набуті теоретичні і методичні знання, критично аналізувати концептуальні історичні, філософські, психолого-педагогічні, музично-теоретичні, вокальні, диригентсько-хорові, інструментальні принципи, методи і технології з урахуванням англомовного контексту / Ability to apply theoretical and methodological knowledge systematically, critically analyze conceptual historical, philosophical, psychological, pedagogical, musical, vocal, instrumental, conductor and choral principles, methods and technologies using the English language </w:t>
      </w:r>
    </w:p>
    <w:p>
      <w:pPr>
        <w:pStyle w:val="Normal"/>
        <w:spacing w:lineRule="auto" w:line="240" w:before="0" w:after="0"/>
        <w:ind w:left="0" w:right="0" w:firstLine="567"/>
        <w:jc w:val="both"/>
        <w:rPr>
          <w:rFonts w:ascii="Times New Roman" w:hAnsi="Times New Roman" w:cs="Times New Roman"/>
          <w:b w:val="false"/>
          <w:b w:val="false"/>
          <w:bCs w:val="false"/>
          <w:sz w:val="28"/>
          <w:szCs w:val="28"/>
        </w:rPr>
      </w:pPr>
      <w:r>
        <w:rPr>
          <w:rFonts w:cs="Times New Roman" w:ascii="Times New Roman" w:hAnsi="Times New Roman"/>
          <w:b/>
          <w:bCs/>
          <w:sz w:val="28"/>
          <w:szCs w:val="28"/>
        </w:rPr>
        <w:t xml:space="preserve">ФК </w:t>
      </w:r>
      <w:r>
        <w:rPr>
          <w:rFonts w:cs="Times New Roman" w:ascii="Times New Roman" w:hAnsi="Times New Roman"/>
          <w:b/>
          <w:bCs/>
          <w:sz w:val="28"/>
          <w:szCs w:val="28"/>
        </w:rPr>
        <w:t>3</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Здатність розробляти конкретні критерії для об’єктивного контролю й оцінювання рівня навчальних досягнень учнів з інтегрованого курсу «Мистецтво» та музичного мистецтва, у тому числі й з особливими освітніми потребами / Ability to develop specific criteria for objective monitoring and assessment of the level of academic achievements of students (inclusively special educational needs students) on the interdisciplinary course “Art” and “Musical Arts” </w:t>
      </w:r>
    </w:p>
    <w:p>
      <w:pPr>
        <w:pStyle w:val="Normal"/>
        <w:spacing w:lineRule="auto" w:line="240" w:before="0" w:after="0"/>
        <w:ind w:left="0" w:right="0" w:firstLine="567"/>
        <w:jc w:val="both"/>
        <w:rPr>
          <w:rFonts w:ascii="Times New Roman" w:hAnsi="Times New Roman" w:cs="Times New Roman"/>
          <w:sz w:val="28"/>
          <w:szCs w:val="28"/>
        </w:rPr>
      </w:pPr>
      <w:r>
        <w:rPr>
          <w:rFonts w:cs="Times New Roman" w:ascii="Times New Roman" w:hAnsi="Times New Roman"/>
          <w:b/>
          <w:bCs/>
          <w:sz w:val="28"/>
          <w:szCs w:val="28"/>
        </w:rPr>
        <w:t xml:space="preserve">ФК </w:t>
      </w:r>
      <w:r>
        <w:rPr>
          <w:rFonts w:cs="Times New Roman" w:ascii="Times New Roman" w:hAnsi="Times New Roman"/>
          <w:b/>
          <w:bCs/>
          <w:sz w:val="28"/>
          <w:szCs w:val="28"/>
        </w:rPr>
        <w:t>5</w:t>
      </w:r>
      <w:r>
        <w:rPr>
          <w:rFonts w:cs="Times New Roman" w:ascii="Times New Roman" w:hAnsi="Times New Roman"/>
          <w:sz w:val="28"/>
          <w:szCs w:val="28"/>
        </w:rPr>
        <w:t xml:space="preserve"> Здатність аналізувати і реалізовувати діючі освітні програми для НУШ та ЗЗСО з мистецтва (інтегрованого курсу «Мистецтво», музичне мистецтво) у професійній діяльності, керуючись нормативними документами законодавчої бази </w:t>
      </w:r>
      <w:r>
        <w:rPr>
          <w:rFonts w:cs="Times New Roman" w:ascii="Times New Roman" w:hAnsi="Times New Roman"/>
          <w:sz w:val="28"/>
          <w:szCs w:val="28"/>
        </w:rPr>
        <w:t xml:space="preserve">/ Ability to analyze and imply current educational programs for New Ukrainian School and IGSE mastering in art (an interdisciplinary course “Art” and “Musical Arts”) in professional activities, according to the regulations of the legal framework. </w:t>
      </w:r>
    </w:p>
    <w:p>
      <w:pPr>
        <w:pStyle w:val="Normal"/>
        <w:spacing w:lineRule="auto" w:line="240" w:before="0" w:after="0"/>
        <w:ind w:left="0" w:right="0" w:firstLine="567"/>
        <w:jc w:val="both"/>
        <w:rPr>
          <w:rFonts w:ascii="Times New Roman" w:hAnsi="Times New Roman" w:cs="Times New Roman"/>
          <w:sz w:val="28"/>
          <w:szCs w:val="28"/>
        </w:rPr>
      </w:pPr>
      <w:r>
        <w:rPr>
          <w:rFonts w:cs="Times New Roman" w:ascii="Times New Roman" w:hAnsi="Times New Roman"/>
          <w:b/>
          <w:bCs/>
          <w:sz w:val="28"/>
          <w:szCs w:val="28"/>
        </w:rPr>
        <w:t xml:space="preserve">ФК </w:t>
      </w:r>
      <w:r>
        <w:rPr>
          <w:rFonts w:cs="Times New Roman" w:ascii="Times New Roman" w:hAnsi="Times New Roman"/>
          <w:b/>
          <w:bCs/>
          <w:sz w:val="28"/>
          <w:szCs w:val="28"/>
        </w:rPr>
        <w:t>10</w:t>
      </w:r>
      <w:r>
        <w:rPr>
          <w:rFonts w:cs="Times New Roman" w:ascii="Times New Roman" w:hAnsi="Times New Roman"/>
          <w:sz w:val="28"/>
          <w:szCs w:val="28"/>
        </w:rPr>
        <w:t xml:space="preserve"> Здатність шляхом самостійного навчання освоїти нові області, використовуючи здобуті психолого-педагогічні, музично-теоретичні, методичні, англомовні знання, вокальні, диригентсько-хорові, інструментальні навички для продовження навчання із значним ступенем автономії /  Ability to master new knowledge and skills through selfstudy, using the gained psychological, pedagogical, musical, theoretical, methodological, English-language knowledge; vocal, conducting, choral and instrumental skills in order to continue self-learning effectively. </w:t>
      </w:r>
    </w:p>
    <w:p>
      <w:pPr>
        <w:pStyle w:val="Normal"/>
        <w:spacing w:lineRule="auto" w:line="240" w:before="0" w:after="0"/>
        <w:ind w:left="0" w:right="0" w:firstLine="567"/>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240" w:before="0" w:after="0"/>
        <w:ind w:left="0" w:right="0" w:firstLine="567"/>
        <w:jc w:val="both"/>
        <w:rPr/>
      </w:pPr>
      <w:r>
        <w:rPr>
          <w:rFonts w:cs="Times New Roman" w:ascii="Times New Roman" w:hAnsi="Times New Roman"/>
          <w:b/>
          <w:bCs/>
          <w:sz w:val="28"/>
          <w:szCs w:val="28"/>
        </w:rPr>
        <w:t>П</w:t>
      </w:r>
      <w:r>
        <w:rPr>
          <w:rFonts w:cs="Times New Roman" w:ascii="Times New Roman" w:hAnsi="Times New Roman"/>
          <w:b/>
          <w:bCs/>
          <w:sz w:val="28"/>
          <w:szCs w:val="28"/>
        </w:rPr>
        <w:t xml:space="preserve">РН 1. </w:t>
      </w:r>
      <w:r>
        <w:rPr>
          <w:rFonts w:cs="Times New Roman" w:ascii="Times New Roman" w:hAnsi="Times New Roman"/>
          <w:b w:val="false"/>
          <w:bCs w:val="false"/>
          <w:sz w:val="28"/>
          <w:szCs w:val="28"/>
        </w:rPr>
        <w:t>Оволодіти знаннями з основ історії, філософії, психології,</w:t>
        <w:br/>
        <w:t>педагогіки, які забезпечують розвиток загальної культури та соціалізацію</w:t>
        <w:br/>
        <w:t xml:space="preserve">особистості </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PRL 1. To master knowledge of the basics of history, philosophy, psychology, pedagogy, which provide the development of general culture and socialization of the individual. </w:t>
      </w:r>
    </w:p>
    <w:p>
      <w:pPr>
        <w:pStyle w:val="Normal"/>
        <w:spacing w:lineRule="auto" w:line="240" w:before="0" w:after="0"/>
        <w:ind w:left="0" w:right="0" w:firstLine="567"/>
        <w:jc w:val="both"/>
        <w:rPr/>
      </w:pPr>
      <w:r>
        <w:rPr>
          <w:rFonts w:cs="Times New Roman" w:ascii="Times New Roman" w:hAnsi="Times New Roman"/>
          <w:b/>
          <w:bCs/>
          <w:sz w:val="28"/>
          <w:szCs w:val="28"/>
        </w:rPr>
        <w:t>П</w:t>
      </w:r>
      <w:r>
        <w:rPr>
          <w:rFonts w:cs="Times New Roman" w:ascii="Times New Roman" w:hAnsi="Times New Roman"/>
          <w:b/>
          <w:bCs/>
          <w:sz w:val="28"/>
          <w:szCs w:val="28"/>
        </w:rPr>
        <w:t xml:space="preserve">РН </w:t>
      </w:r>
      <w:r>
        <w:rPr>
          <w:rFonts w:cs="Times New Roman" w:ascii="Times New Roman" w:hAnsi="Times New Roman"/>
          <w:b/>
          <w:bCs/>
          <w:sz w:val="28"/>
          <w:szCs w:val="28"/>
        </w:rPr>
        <w:t>9</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Класифікувати, співвідносити, аналізувати та критично оцінювати вільні джерела інформації державною та англійською мовами для навчальної діяльності та</w:t>
      </w:r>
    </w:p>
    <w:p>
      <w:pPr>
        <w:pStyle w:val="Normal"/>
        <w:spacing w:lineRule="auto" w:line="240" w:before="0" w:after="0"/>
        <w:ind w:left="0" w:right="0" w:hanging="0"/>
        <w:jc w:val="both"/>
        <w:rPr/>
      </w:pPr>
      <w:r>
        <w:rPr>
          <w:rFonts w:cs="Times New Roman" w:ascii="Times New Roman" w:hAnsi="Times New Roman"/>
          <w:b w:val="false"/>
          <w:bCs w:val="false"/>
          <w:sz w:val="28"/>
          <w:szCs w:val="28"/>
        </w:rPr>
        <w:t xml:space="preserve">наукові дослідження. </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To classify, correlate, analyze and evaluate critically free sources of information in the State and English languages for educational activities and scientific research. </w:t>
      </w:r>
    </w:p>
    <w:p>
      <w:pPr>
        <w:pStyle w:val="Normal"/>
        <w:spacing w:lineRule="auto" w:line="240" w:before="0" w:after="0"/>
        <w:ind w:left="0" w:right="0" w:firstLine="567"/>
        <w:jc w:val="both"/>
        <w:rPr/>
      </w:pPr>
      <w:r>
        <w:rPr>
          <w:rFonts w:cs="Times New Roman" w:ascii="Times New Roman" w:hAnsi="Times New Roman"/>
          <w:b/>
          <w:bCs/>
          <w:sz w:val="28"/>
          <w:szCs w:val="28"/>
        </w:rPr>
        <w:t>П</w:t>
      </w:r>
      <w:r>
        <w:rPr>
          <w:rFonts w:cs="Times New Roman" w:ascii="Times New Roman" w:hAnsi="Times New Roman"/>
          <w:b/>
          <w:bCs/>
          <w:sz w:val="28"/>
          <w:szCs w:val="28"/>
        </w:rPr>
        <w:t xml:space="preserve">РН </w:t>
      </w:r>
      <w:r>
        <w:rPr>
          <w:rFonts w:cs="Times New Roman" w:ascii="Times New Roman" w:hAnsi="Times New Roman"/>
          <w:b/>
          <w:bCs/>
          <w:sz w:val="28"/>
          <w:szCs w:val="28"/>
        </w:rPr>
        <w:t>11</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Здійснювати об'єктивний контроль, аналіз та оцінку рівня</w:t>
        <w:br/>
        <w:t>навчальн</w:t>
      </w:r>
      <w:r>
        <w:rPr>
          <w:rFonts w:cs="Times New Roman" w:ascii="Times New Roman" w:hAnsi="Times New Roman"/>
          <w:b w:val="false"/>
          <w:bCs w:val="false"/>
          <w:sz w:val="28"/>
          <w:szCs w:val="28"/>
        </w:rPr>
        <w:t>их</w:t>
      </w:r>
      <w:r>
        <w:rPr>
          <w:rFonts w:cs="Times New Roman" w:ascii="Times New Roman" w:hAnsi="Times New Roman"/>
          <w:b w:val="false"/>
          <w:bCs w:val="false"/>
          <w:sz w:val="28"/>
          <w:szCs w:val="28"/>
        </w:rPr>
        <w:t xml:space="preserve"> досягнен</w:t>
      </w:r>
      <w:r>
        <w:rPr>
          <w:rFonts w:cs="Times New Roman" w:ascii="Times New Roman" w:hAnsi="Times New Roman"/>
          <w:b w:val="false"/>
          <w:bCs w:val="false"/>
          <w:sz w:val="28"/>
          <w:szCs w:val="28"/>
        </w:rPr>
        <w:t>ь</w:t>
      </w:r>
      <w:r>
        <w:rPr>
          <w:rFonts w:cs="Times New Roman" w:ascii="Times New Roman" w:hAnsi="Times New Roman"/>
          <w:b w:val="false"/>
          <w:bCs w:val="false"/>
          <w:sz w:val="28"/>
          <w:szCs w:val="28"/>
        </w:rPr>
        <w:t xml:space="preserve"> учнів з інтегрованого курсу «Мистецтво» та «Музичне</w:t>
        <w:br/>
        <w:t>Мистецтво», враховуючи важливість збереження фізичного та психічного</w:t>
        <w:br/>
        <w:t xml:space="preserve">здоров'я (власне та чуже), у тому числі учнів з особливими освітніми потребами </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To carry out objective control, analysis and assessment of the level of academic achievement of students in the integrated course "Art" and “Musical Art”, taking into account the importance of maintaining physical and mental health (own and others), including students with special educational needs. </w:t>
      </w:r>
    </w:p>
    <w:p>
      <w:pPr>
        <w:pStyle w:val="Normal"/>
        <w:spacing w:lineRule="auto" w:line="240" w:before="0" w:after="0"/>
        <w:ind w:left="0" w:right="0" w:firstLine="567"/>
        <w:jc w:val="both"/>
        <w:rPr/>
      </w:pPr>
      <w:r>
        <w:rPr>
          <w:rFonts w:cs="Times New Roman" w:ascii="Times New Roman" w:hAnsi="Times New Roman"/>
          <w:b/>
          <w:bCs/>
          <w:sz w:val="28"/>
          <w:szCs w:val="28"/>
        </w:rPr>
        <w:t>П</w:t>
      </w:r>
      <w:r>
        <w:rPr>
          <w:rFonts w:cs="Times New Roman" w:ascii="Times New Roman" w:hAnsi="Times New Roman"/>
          <w:b/>
          <w:bCs/>
          <w:sz w:val="28"/>
          <w:szCs w:val="28"/>
        </w:rPr>
        <w:t xml:space="preserve">РН </w:t>
      </w:r>
      <w:r>
        <w:rPr>
          <w:rFonts w:cs="Times New Roman" w:ascii="Times New Roman" w:hAnsi="Times New Roman"/>
          <w:b/>
          <w:bCs/>
          <w:sz w:val="28"/>
          <w:szCs w:val="28"/>
        </w:rPr>
        <w:t xml:space="preserve">12 </w:t>
      </w:r>
      <w:r>
        <w:rPr>
          <w:rFonts w:cs="Times New Roman" w:ascii="Times New Roman" w:hAnsi="Times New Roman"/>
          <w:b w:val="false"/>
          <w:bCs w:val="false"/>
          <w:sz w:val="28"/>
          <w:szCs w:val="28"/>
        </w:rPr>
        <w:t>Реалізувати діючі освітні програми у професійній діяльності, керуватись нормами правової бази</w:t>
      </w:r>
      <w:r>
        <w:rPr>
          <w:rFonts w:cs="Times New Roman" w:ascii="Times New Roman" w:hAnsi="Times New Roman"/>
          <w:b/>
          <w:bCs/>
          <w:sz w:val="28"/>
          <w:szCs w:val="28"/>
        </w:rPr>
        <w:t>/</w:t>
      </w:r>
      <w:r>
        <w:rPr>
          <w:rFonts w:cs="Times New Roman" w:ascii="Times New Roman" w:hAnsi="Times New Roman"/>
          <w:b w:val="false"/>
          <w:bCs w:val="false"/>
          <w:sz w:val="28"/>
          <w:szCs w:val="28"/>
        </w:rPr>
        <w:t xml:space="preserve"> To implement current educational programs for NUS and IGSE in art (integrated course "Art" and “Musical Art”) in professional activities, guided by the regulations of the legal framework. PRL </w:t>
      </w:r>
    </w:p>
    <w:p>
      <w:pPr>
        <w:pStyle w:val="Normal"/>
        <w:spacing w:lineRule="auto" w:line="240" w:before="0" w:after="0"/>
        <w:ind w:left="0" w:right="0" w:firstLine="567"/>
        <w:jc w:val="both"/>
        <w:rPr/>
      </w:pPr>
      <w:r>
        <w:rPr>
          <w:rFonts w:cs="Times New Roman" w:ascii="Times New Roman" w:hAnsi="Times New Roman"/>
          <w:b/>
          <w:bCs/>
          <w:sz w:val="28"/>
          <w:szCs w:val="28"/>
        </w:rPr>
        <w:t>П</w:t>
      </w:r>
      <w:r>
        <w:rPr>
          <w:rFonts w:cs="Times New Roman" w:ascii="Times New Roman" w:hAnsi="Times New Roman"/>
          <w:b/>
          <w:bCs/>
          <w:sz w:val="28"/>
          <w:szCs w:val="28"/>
        </w:rPr>
        <w:t xml:space="preserve">РН </w:t>
      </w:r>
      <w:r>
        <w:rPr>
          <w:rFonts w:cs="Times New Roman" w:ascii="Times New Roman" w:hAnsi="Times New Roman"/>
          <w:b/>
          <w:bCs/>
          <w:sz w:val="28"/>
          <w:szCs w:val="28"/>
        </w:rPr>
        <w:t>13</w:t>
      </w:r>
      <w:r>
        <w:rPr>
          <w:rFonts w:cs="Times New Roman" w:ascii="Times New Roman" w:hAnsi="Times New Roman"/>
          <w:b w:val="false"/>
          <w:bCs w:val="false"/>
          <w:sz w:val="28"/>
          <w:szCs w:val="28"/>
        </w:rPr>
        <w:t>. Створювати партнерські та лідерські відносини в командах однодумців, обговорювати, експериментувати, сперечатися, узагальнювати, робити ефективними</w:t>
        <w:br/>
        <w:t>рішення в стандартних і невизначених умовах, брати відповідальність за</w:t>
        <w:br/>
        <w:t>результати спільної діяльності /To create partnership and leadership relationships in teams of likeminded people, to discuss, experiment, argue, summarize, make effective decisions in standard and uncertain conditions, take responsibility for the results of joint activities. PRL</w:t>
      </w:r>
    </w:p>
    <w:p>
      <w:pPr>
        <w:pStyle w:val="Normal"/>
        <w:spacing w:lineRule="auto" w:line="240" w:before="0" w:after="0"/>
        <w:ind w:left="0" w:right="0" w:firstLine="567"/>
        <w:jc w:val="both"/>
        <w:rPr/>
      </w:pPr>
      <w:r>
        <w:rPr>
          <w:rFonts w:cs="Times New Roman" w:ascii="Times New Roman" w:hAnsi="Times New Roman"/>
          <w:b/>
          <w:bCs/>
          <w:sz w:val="28"/>
          <w:szCs w:val="28"/>
        </w:rPr>
        <w:t>П</w:t>
      </w:r>
      <w:r>
        <w:rPr>
          <w:rFonts w:cs="Times New Roman" w:ascii="Times New Roman" w:hAnsi="Times New Roman"/>
          <w:b/>
          <w:bCs/>
          <w:sz w:val="28"/>
          <w:szCs w:val="28"/>
        </w:rPr>
        <w:t xml:space="preserve">РН </w:t>
      </w:r>
      <w:r>
        <w:rPr>
          <w:rFonts w:cs="Times New Roman" w:ascii="Times New Roman" w:hAnsi="Times New Roman"/>
          <w:b/>
          <w:bCs/>
          <w:sz w:val="28"/>
          <w:szCs w:val="28"/>
        </w:rPr>
        <w:t>14</w:t>
      </w:r>
      <w:r>
        <w:rPr>
          <w:rFonts w:cs="Times New Roman" w:ascii="Times New Roman" w:hAnsi="Times New Roman"/>
          <w:b w:val="false"/>
          <w:bCs w:val="false"/>
          <w:sz w:val="28"/>
          <w:szCs w:val="28"/>
        </w:rPr>
        <w:t xml:space="preserve"> Планувати, організовувати, здійснювати, узагальнювати самостійну роботу, </w:t>
      </w:r>
      <w:r>
        <w:rPr>
          <w:rFonts w:cs="Times New Roman" w:ascii="Times New Roman" w:hAnsi="Times New Roman"/>
          <w:b w:val="false"/>
          <w:bCs w:val="false"/>
          <w:sz w:val="28"/>
          <w:szCs w:val="28"/>
        </w:rPr>
        <w:t>у</w:t>
      </w:r>
      <w:r>
        <w:rPr>
          <w:rFonts w:cs="Times New Roman" w:ascii="Times New Roman" w:hAnsi="Times New Roman"/>
          <w:b w:val="false"/>
          <w:bCs w:val="false"/>
          <w:sz w:val="28"/>
          <w:szCs w:val="28"/>
        </w:rPr>
        <w:t>міти отримати результат у встановлені терміни з акцентом на професійність</w:t>
        <w:br/>
        <w:t xml:space="preserve">цілісність і запобігання плагіату /To plan, organize, implement, summarize self-study work, to be able to get the result in a determined deadline with an emphasis on professional integrity and the prevention of plagiarism. </w:t>
      </w:r>
    </w:p>
    <w:p>
      <w:pPr>
        <w:pStyle w:val="Normal"/>
        <w:spacing w:lineRule="auto" w:line="240" w:before="0" w:after="0"/>
        <w:ind w:left="0" w:right="0" w:firstLine="567"/>
        <w:jc w:val="both"/>
        <w:rPr>
          <w:rFonts w:ascii="Times New Roman" w:hAnsi="Times New Roman" w:cs="Times New Roman"/>
          <w:b/>
          <w:b/>
          <w:bCs/>
          <w:sz w:val="28"/>
          <w:szCs w:val="28"/>
        </w:rPr>
      </w:pPr>
      <w:r>
        <w:rPr/>
      </w:r>
    </w:p>
    <w:p>
      <w:pPr>
        <w:pStyle w:val="Normal"/>
        <w:spacing w:lineRule="auto" w:line="240" w:before="0" w:after="0"/>
        <w:ind w:left="0" w:right="0" w:firstLine="567"/>
        <w:jc w:val="both"/>
        <w:rPr>
          <w:rFonts w:ascii="Times New Roman" w:hAnsi="Times New Roman" w:cs="Times New Roman"/>
          <w:b/>
          <w:b/>
          <w:bCs/>
          <w:sz w:val="28"/>
          <w:szCs w:val="28"/>
        </w:rPr>
      </w:pPr>
      <w:r>
        <w:rPr>
          <w:rFonts w:cs="Times New Roman" w:ascii="Times New Roman" w:hAnsi="Times New Roman"/>
          <w:b/>
          <w:bCs/>
          <w:sz w:val="28"/>
          <w:szCs w:val="28"/>
        </w:rPr>
      </w:r>
    </w:p>
    <w:p>
      <w:pPr>
        <w:pStyle w:val="Style31"/>
        <w:spacing w:before="0" w:after="0"/>
        <w:ind w:left="567" w:right="0" w:hanging="0"/>
        <w:contextualSpacing/>
        <w:jc w:val="both"/>
        <w:rPr/>
      </w:pPr>
      <w:r>
        <w:rPr>
          <w:rFonts w:cs="Times New Roman" w:ascii="Times New Roman" w:hAnsi="Times New Roman"/>
          <w:b/>
          <w:sz w:val="28"/>
          <w:szCs w:val="28"/>
          <w:lang w:val="uk-UA"/>
        </w:rPr>
        <w:t>Зміст курсу:</w:t>
      </w:r>
      <w:r>
        <w:rPr>
          <w:rFonts w:cs="Times New Roman" w:ascii="Times New Roman" w:hAnsi="Times New Roman"/>
          <w:sz w:val="28"/>
          <w:szCs w:val="28"/>
          <w:lang w:val="uk-UA"/>
        </w:rPr>
        <w:t xml:space="preserve"> </w:t>
      </w:r>
    </w:p>
    <w:p>
      <w:pPr>
        <w:pStyle w:val="Normal"/>
        <w:widowControl/>
        <w:spacing w:lineRule="auto" w:line="240"/>
        <w:ind w:left="0" w:right="0" w:firstLine="709"/>
        <w:jc w:val="both"/>
        <w:rPr/>
      </w:pPr>
      <w:r>
        <w:rPr>
          <w:rFonts w:eastAsia="Times New Roman" w:cs="Times New Roman" w:ascii="Times New Roman" w:hAnsi="Times New Roman"/>
          <w:b/>
          <w:bCs/>
          <w:color w:val="000000"/>
          <w:sz w:val="28"/>
          <w:szCs w:val="28"/>
          <w:lang w:eastAsia="ru-RU"/>
        </w:rPr>
        <w:t>Тема 1.</w:t>
      </w:r>
      <w:r>
        <w:rPr>
          <w:rFonts w:eastAsia="Times New Roman" w:cs="Times New Roman" w:ascii="Times New Roman" w:hAnsi="Times New Roman"/>
          <w:b/>
          <w:bCs/>
          <w:sz w:val="28"/>
          <w:szCs w:val="28"/>
          <w:lang w:eastAsia="ru-RU"/>
        </w:rPr>
        <w:t xml:space="preserve"> Теоретичні та методологічні засади педагогіки. </w:t>
      </w:r>
      <w:r>
        <w:rPr>
          <w:rFonts w:eastAsia="Times New Roman" w:cs="Times New Roman" w:ascii="Times New Roman" w:hAnsi="Times New Roman"/>
          <w:sz w:val="28"/>
          <w:szCs w:val="28"/>
          <w:lang w:eastAsia="ru-RU"/>
        </w:rPr>
        <w:t>Педагогіка як наука. Предмет і завдання педагогіки. Етапи розвитку педагогічної науки. Джерела педагогічної науки. Основні педагогічні категорії. Система педагогічних дисциплін. Зв'язки педагогіки з іншими науками.</w:t>
      </w:r>
      <w:r>
        <w:rPr>
          <w:rFonts w:eastAsia="Times New Roman" w:cs="Times New Roman" w:ascii="Times New Roman" w:hAnsi="Times New Roman"/>
          <w:sz w:val="28"/>
          <w:szCs w:val="28"/>
          <w:lang w:val="ru-RU" w:eastAsia="ru-RU"/>
        </w:rPr>
        <w:t xml:space="preserve"> Акс</w:t>
      </w:r>
      <w:r>
        <w:rPr>
          <w:rFonts w:eastAsia="Times New Roman" w:cs="Times New Roman" w:ascii="Times New Roman" w:hAnsi="Times New Roman"/>
          <w:sz w:val="28"/>
          <w:szCs w:val="28"/>
          <w:lang w:eastAsia="ru-RU"/>
        </w:rPr>
        <w:t>іологічні основи педагогіки</w:t>
      </w:r>
    </w:p>
    <w:p>
      <w:pPr>
        <w:pStyle w:val="Normal"/>
        <w:widowControl/>
        <w:spacing w:lineRule="auto" w:line="240"/>
        <w:ind w:left="0" w:right="0" w:firstLine="709"/>
        <w:jc w:val="both"/>
        <w:rPr/>
      </w:pPr>
      <w:r>
        <w:rPr>
          <w:rFonts w:eastAsia="Times New Roman" w:cs="Times New Roman" w:ascii="Times New Roman" w:hAnsi="Times New Roman"/>
          <w:sz w:val="28"/>
          <w:szCs w:val="28"/>
          <w:lang w:eastAsia="ru-RU"/>
        </w:rPr>
        <w:t>Сутність науково-педагогічного дослідження. Методологія та методика педагогічного дослідження. Методи науково-педагогічного дослідження. Науково-категорійний апарат педагогічного дослідження. Послідовність етапів організації і проведення науково-педагогічного дослідження.</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 xml:space="preserve">Людина як організм, індивід, особистість, індивідуальність. Поняття про розвиток людини. Рушійні сили та закономірності розвитку особистості. </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Чинники формування особистості. Спадковість і розвиток. Природні задатки як передумова розвитку людини. Проблема успадкування спеціальних задатків, моральних якостей.</w:t>
      </w:r>
    </w:p>
    <w:p>
      <w:pPr>
        <w:pStyle w:val="Normal"/>
        <w:widowControl/>
        <w:spacing w:lineRule="auto" w:line="240"/>
        <w:ind w:left="0" w:right="126" w:firstLine="706"/>
        <w:jc w:val="both"/>
        <w:rPr/>
      </w:pPr>
      <w:r>
        <w:rPr>
          <w:rFonts w:eastAsia="Times New Roman" w:cs="Times New Roman" w:ascii="Times New Roman" w:hAnsi="Times New Roman"/>
          <w:sz w:val="28"/>
          <w:szCs w:val="28"/>
          <w:lang w:eastAsia="ru-RU"/>
        </w:rPr>
        <w:t>Вплив середовища на розвиток і формування особистості. Види середовища. Соціалізація людини.</w:t>
      </w:r>
    </w:p>
    <w:p>
      <w:pPr>
        <w:pStyle w:val="Normal"/>
        <w:widowControl/>
        <w:spacing w:lineRule="auto" w:line="240"/>
        <w:ind w:left="0" w:right="127" w:firstLine="706"/>
        <w:jc w:val="both"/>
        <w:rPr/>
      </w:pPr>
      <w:r>
        <w:rPr>
          <w:rFonts w:eastAsia="Times New Roman" w:cs="Times New Roman" w:ascii="Times New Roman" w:hAnsi="Times New Roman"/>
          <w:sz w:val="28"/>
          <w:szCs w:val="28"/>
          <w:lang w:eastAsia="ru-RU"/>
        </w:rPr>
        <w:t xml:space="preserve">Виховання – визначальний чинник формування особистості. </w:t>
      </w:r>
    </w:p>
    <w:p>
      <w:pPr>
        <w:pStyle w:val="Normal"/>
        <w:widowControl/>
        <w:spacing w:lineRule="auto" w:line="240"/>
        <w:ind w:left="0" w:right="130" w:firstLine="706"/>
        <w:jc w:val="both"/>
        <w:rPr/>
      </w:pPr>
      <w:r>
        <w:rPr>
          <w:rFonts w:eastAsia="Times New Roman" w:cs="Times New Roman" w:ascii="Times New Roman" w:hAnsi="Times New Roman"/>
          <w:sz w:val="28"/>
          <w:szCs w:val="28"/>
          <w:lang w:eastAsia="ru-RU"/>
        </w:rPr>
        <w:t xml:space="preserve">Діяльність як чинник розвитку особистості. </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Зарубіжні теорії розвитку особистості.</w:t>
      </w:r>
    </w:p>
    <w:p>
      <w:pPr>
        <w:pStyle w:val="Normal"/>
        <w:widowControl/>
        <w:spacing w:lineRule="auto" w:line="240"/>
        <w:ind w:left="0" w:right="0" w:firstLine="709"/>
        <w:jc w:val="both"/>
        <w:rPr/>
      </w:pPr>
      <w:r>
        <w:rPr>
          <w:rFonts w:eastAsia="Times New Roman" w:cs="Times New Roman" w:ascii="Times New Roman" w:hAnsi="Times New Roman"/>
          <w:sz w:val="28"/>
          <w:szCs w:val="28"/>
          <w:lang w:eastAsia="ru-RU"/>
        </w:rPr>
        <w:t xml:space="preserve">Вікова періодизація в педагогіці. Педагогічна характеристика учнів. </w:t>
      </w:r>
    </w:p>
    <w:p>
      <w:pPr>
        <w:pStyle w:val="Normal"/>
        <w:widowControl/>
        <w:spacing w:lineRule="auto" w:line="240"/>
        <w:ind w:left="0" w:right="122" w:firstLine="708"/>
        <w:jc w:val="both"/>
        <w:rPr/>
      </w:pPr>
      <w:r>
        <w:rPr>
          <w:rFonts w:eastAsia="Times New Roman" w:cs="Times New Roman" w:ascii="Times New Roman" w:hAnsi="Times New Roman"/>
          <w:sz w:val="28"/>
          <w:szCs w:val="28"/>
          <w:lang w:eastAsia="ru-RU"/>
        </w:rPr>
        <w:t>Освіта як соціокультурний феномен. Нормативно-законодавча база, що регулює систему освіти України: Концепція Нової української школи. Закони України «Про освіту», «Про загальну середню освіту». Поняття про систему освіти в Україні. Стратегічні завдання та пріоритетні напрями реформування освіти в Україні. Принципи побудови системи освіти. Структура системи освіти.</w:t>
      </w:r>
    </w:p>
    <w:p>
      <w:pPr>
        <w:pStyle w:val="Normal"/>
        <w:widowControl/>
        <w:spacing w:lineRule="auto" w:line="240"/>
        <w:ind w:left="0" w:right="122" w:firstLine="708"/>
        <w:jc w:val="both"/>
        <w:rPr/>
      </w:pPr>
      <w:r>
        <w:rPr>
          <w:rFonts w:eastAsia="Times New Roman" w:cs="Times New Roman" w:ascii="Times New Roman" w:hAnsi="Times New Roman"/>
          <w:sz w:val="28"/>
          <w:szCs w:val="28"/>
          <w:lang w:eastAsia="ru-RU"/>
        </w:rPr>
        <w:t>Академічна доброчесність. Принципи академічної доброчесності. Мотивація до роботи і навчання в ціннісно чесній академічній спільноті.</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Освітнє середовище. Теорія і практика облаштування шкільних просторів — освітнього для учнів і робочого для вчителів.</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 xml:space="preserve">Поняття і сутність цілісного освітнього процесу. </w:t>
      </w:r>
      <w:r>
        <w:rPr>
          <w:rFonts w:eastAsia="Times New Roman" w:cs="Times New Roman" w:ascii="Times New Roman" w:hAnsi="Times New Roman"/>
          <w:bCs/>
          <w:iCs/>
          <w:sz w:val="28"/>
          <w:szCs w:val="28"/>
          <w:lang w:eastAsia="ru-RU"/>
        </w:rPr>
        <w:t>Педагогічна взаємодія як сутнісна характеристика цілісного освітнього  процесу. Закономірності та принципи цілісного освітнього процесу.  Сучасні підходи до організації освітнього процесу</w:t>
      </w:r>
    </w:p>
    <w:p>
      <w:pPr>
        <w:pStyle w:val="Normal"/>
        <w:widowControl/>
        <w:spacing w:lineRule="auto" w:line="240"/>
        <w:ind w:left="0" w:right="0" w:firstLine="709"/>
        <w:jc w:val="both"/>
        <w:rPr/>
      </w:pPr>
      <w:r>
        <w:rPr>
          <w:rFonts w:eastAsia="Times New Roman" w:cs="Times New Roman" w:ascii="Times New Roman" w:hAnsi="Times New Roman"/>
          <w:b/>
          <w:bCs/>
          <w:sz w:val="28"/>
          <w:szCs w:val="28"/>
          <w:lang w:eastAsia="ru-RU"/>
        </w:rPr>
        <w:t xml:space="preserve">Тема 2. Теоретичні засади навчання. </w:t>
      </w:r>
      <w:r>
        <w:rPr>
          <w:rFonts w:eastAsia="Times New Roman" w:cs="Times New Roman" w:ascii="Times New Roman" w:hAnsi="Times New Roman"/>
          <w:sz w:val="28"/>
          <w:szCs w:val="28"/>
          <w:lang w:eastAsia="ru-RU"/>
        </w:rPr>
        <w:t>Дидактика як теорія освіти і навчання. Історія становлення та розвитку дидактики. Гуманістична концепція та особистісно орієнтований підхід як методологічна основа дидактики. Об’єкт і предмет дидактики. Функції дидактики. Завдання дидактики на сучасному етапі розвитку педагогічної науки. Основні категорії дидактики. Система дидактичних дисциплін. Зв’язки дидактики з іншими науками (суспільними, психологічними, біологічними та ін.). Українська народна дидактика, її мета, завдання та зміст.</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Поняття процесу навчання. Навчання як вид пізнавальної діяльності людини. Функції процесу навчання. Структура процесу навчання. Діяльність педагога в процесі навчання. Навчально-пізнавальна діяльність учнів.</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Закони дидактики як вищий рівень узагальнення залежності між явищами процесу навчання.</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Поняття закономірностей педагогічного процесу.</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Поняття принципів навчання. Різні підходи до класифікації принципів навчання. Характеристика принципів навчання. Правила навчання.</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Поняття змісту освіти. Компоненти змісту освіти. Історичний характер змісту освіти. Теорії формування змісту освіту. Сучасні вимоги до відбору змісту освіти. Оновлення змісту освіти в умовах реформування</w:t>
      </w:r>
      <w:r>
        <w:rPr>
          <w:rFonts w:eastAsia="Times New Roman" w:cs="Times New Roman" w:ascii="Times New Roman" w:hAnsi="Times New Roman"/>
          <w:spacing w:val="-9"/>
          <w:sz w:val="28"/>
          <w:szCs w:val="28"/>
          <w:lang w:eastAsia="ru-RU"/>
        </w:rPr>
        <w:t xml:space="preserve"> </w:t>
      </w:r>
      <w:r>
        <w:rPr>
          <w:rFonts w:eastAsia="Times New Roman" w:cs="Times New Roman" w:ascii="Times New Roman" w:hAnsi="Times New Roman"/>
          <w:sz w:val="28"/>
          <w:szCs w:val="28"/>
          <w:lang w:eastAsia="ru-RU"/>
        </w:rPr>
        <w:t>школи.</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Державний стандарт базової і повної загальної середньої освіти. Нормативні документи, які регламентують зміст базової і повної загальної середньої освіти. Зміст освіти в зарубіжній школі.</w:t>
      </w:r>
    </w:p>
    <w:p>
      <w:pPr>
        <w:pStyle w:val="Normal"/>
        <w:widowControl/>
        <w:spacing w:lineRule="auto" w:line="240"/>
        <w:ind w:left="0" w:right="0" w:firstLine="709"/>
        <w:jc w:val="both"/>
        <w:rPr/>
      </w:pPr>
      <w:r>
        <w:rPr>
          <w:rFonts w:eastAsia="Times New Roman" w:cs="Times New Roman" w:ascii="Times New Roman" w:hAnsi="Times New Roman"/>
          <w:b/>
          <w:bCs/>
          <w:sz w:val="28"/>
          <w:szCs w:val="28"/>
          <w:lang w:eastAsia="ru-RU"/>
        </w:rPr>
        <w:t>Тема 3.</w:t>
      </w:r>
      <w:r>
        <w:rPr>
          <w:rFonts w:eastAsia="Times New Roman" w:cs="Times New Roman" w:ascii="Times New Roman" w:hAnsi="Times New Roman"/>
          <w:b/>
          <w:bCs/>
          <w:iCs/>
          <w:sz w:val="28"/>
          <w:szCs w:val="28"/>
          <w:lang w:eastAsia="ru-RU"/>
        </w:rPr>
        <w:t xml:space="preserve"> Організація процесу навчання. </w:t>
      </w:r>
      <w:r>
        <w:rPr>
          <w:rFonts w:eastAsia="Times New Roman" w:cs="Times New Roman" w:ascii="Times New Roman" w:hAnsi="Times New Roman"/>
          <w:sz w:val="28"/>
          <w:szCs w:val="28"/>
          <w:lang w:eastAsia="ru-RU"/>
        </w:rPr>
        <w:t>Поняття методів навчання. Діалектика взаємозв’язку методів з іншими компонентами процесу навчання. Об’єктивна та суб’єктивна частина методу навчання. Функції методів навчання. Прийом як частина методу і самостійна дидактична</w:t>
      </w:r>
      <w:r>
        <w:rPr>
          <w:rFonts w:eastAsia="Times New Roman" w:cs="Times New Roman" w:ascii="Times New Roman" w:hAnsi="Times New Roman"/>
          <w:spacing w:val="-4"/>
          <w:sz w:val="28"/>
          <w:szCs w:val="28"/>
          <w:lang w:eastAsia="ru-RU"/>
        </w:rPr>
        <w:t xml:space="preserve"> </w:t>
      </w:r>
      <w:r>
        <w:rPr>
          <w:rFonts w:eastAsia="Times New Roman" w:cs="Times New Roman" w:ascii="Times New Roman" w:hAnsi="Times New Roman"/>
          <w:sz w:val="28"/>
          <w:szCs w:val="28"/>
          <w:lang w:eastAsia="ru-RU"/>
        </w:rPr>
        <w:t>категорія.</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Класифікація методів навчання. Різні підходи до класифікації методів навчання. Методи організації та здійснення навчально-пізнавальної діяльності.</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Методи стимулювання навчальної діяльності учнів.</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 xml:space="preserve">Методи контролю і самоконтролю в навчанні. Критерії вибору і поєднання методів навчання. </w:t>
      </w:r>
    </w:p>
    <w:p>
      <w:pPr>
        <w:pStyle w:val="Normal"/>
        <w:widowControl/>
        <w:spacing w:lineRule="auto" w:line="240"/>
        <w:ind w:left="0" w:right="0" w:firstLine="709"/>
        <w:jc w:val="both"/>
        <w:rPr/>
      </w:pPr>
      <w:r>
        <w:rPr>
          <w:rFonts w:eastAsia="Times New Roman" w:cs="Times New Roman" w:ascii="Times New Roman" w:hAnsi="Times New Roman"/>
          <w:sz w:val="28"/>
          <w:szCs w:val="28"/>
          <w:lang w:eastAsia="ru-RU"/>
        </w:rPr>
        <w:t xml:space="preserve">Поняття про засоби навчання. </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Поняття форм організації навчання. Класифікація форм організації навчання. Генезис систем навчання. Урок як форма організації навчання. Вимоги до сучасного уроку. Типи і структура уроків. Організація навчальної діяльності учнів на уроці.</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Підготовка вчителя до уроку. Зміст попередньої та безпосередньої підготовки вчителя до уроку. Діяльність учителя у процесі реалізації плану уроку.</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Нестандартні уроки.</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Позаурочні форми організації навчання.</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 xml:space="preserve">Моніторинг результатів навчання, його функції, принципи. Етапи моніторингу. Складові моніторингу навчання. Види, форми, методи перевірки. Оцінювання знань, умінь і навичок. Оцінювання рівня навчальних досягнень учнів. Поняття компетентності як результату засвоєння учнями змісту освіти.  Підсумкове та формувальне оцінювання.  Ключові знання і вміння вчителя під час оцінювання. Види оцінювання. </w:t>
      </w:r>
      <w:r>
        <w:rPr>
          <w:rFonts w:eastAsia="Times New Roman" w:cs="Times New Roman" w:ascii="Times New Roman" w:hAnsi="Times New Roman"/>
          <w:color w:val="2C2B2B"/>
          <w:sz w:val="28"/>
          <w:szCs w:val="28"/>
          <w:lang w:eastAsia="ru-RU"/>
        </w:rPr>
        <w:t>Алгоритм діяльності вчителя щодо організації формувального оцінювання. Техніки формувального оцінювання. Критерії формувального оцінювання. Облік результатів  навчально-пізнавальної діяльності учнів.</w:t>
      </w:r>
    </w:p>
    <w:p>
      <w:pPr>
        <w:pStyle w:val="Normal"/>
        <w:widowControl/>
        <w:spacing w:lineRule="auto" w:line="240"/>
        <w:ind w:left="0" w:right="0" w:firstLine="709"/>
        <w:jc w:val="both"/>
        <w:rPr/>
      </w:pPr>
      <w:r>
        <w:rPr>
          <w:rFonts w:eastAsia="Times New Roman" w:cs="Times New Roman" w:ascii="Times New Roman" w:hAnsi="Times New Roman"/>
          <w:b/>
          <w:bCs/>
          <w:sz w:val="28"/>
          <w:szCs w:val="28"/>
          <w:lang w:eastAsia="ru-RU"/>
        </w:rPr>
        <w:t xml:space="preserve">Тема 4. </w:t>
      </w:r>
      <w:r>
        <w:rPr>
          <w:rFonts w:eastAsia="Times New Roman" w:cs="Times New Roman" w:ascii="Times New Roman" w:hAnsi="Times New Roman"/>
          <w:b/>
          <w:bCs/>
          <w:iCs/>
          <w:sz w:val="28"/>
          <w:szCs w:val="28"/>
          <w:lang w:eastAsia="ru-RU"/>
        </w:rPr>
        <w:t xml:space="preserve">Теоретичні засади виховання. </w:t>
      </w:r>
      <w:r>
        <w:rPr>
          <w:rFonts w:eastAsia="Times New Roman" w:cs="Times New Roman" w:ascii="Times New Roman" w:hAnsi="Times New Roman"/>
          <w:sz w:val="28"/>
          <w:szCs w:val="28"/>
          <w:lang w:eastAsia="ru-RU"/>
        </w:rPr>
        <w:t xml:space="preserve">Процес виховання, його специфіка, структурні елементи, рушійні сили, внутрішні і зовнішні суперечності. Поняття про мету виховання. Ідеал всебічно і гармонійно розвиненої особистості. Мета національного виховання на сучасному етапі розвитку нашої держави. Головні завдання виховання.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Особливості організації процесу виховання в закладах загальної середньої освіти. Управління процесом виховання, його</w:t>
      </w:r>
      <w:r>
        <w:rPr>
          <w:rFonts w:eastAsia="Times New Roman" w:cs="Times New Roman" w:ascii="Times New Roman" w:hAnsi="Times New Roman"/>
          <w:spacing w:val="-4"/>
          <w:sz w:val="28"/>
          <w:szCs w:val="28"/>
          <w:lang w:eastAsia="ru-RU"/>
        </w:rPr>
        <w:t xml:space="preserve"> </w:t>
      </w:r>
      <w:r>
        <w:rPr>
          <w:rFonts w:eastAsia="Times New Roman" w:cs="Times New Roman" w:ascii="Times New Roman" w:hAnsi="Times New Roman"/>
          <w:sz w:val="28"/>
          <w:szCs w:val="28"/>
          <w:lang w:eastAsia="ru-RU"/>
        </w:rPr>
        <w:t xml:space="preserve">сутність. Сучасні концепції виховання. </w:t>
      </w:r>
    </w:p>
    <w:p>
      <w:pPr>
        <w:pStyle w:val="Normal"/>
        <w:widowControl/>
        <w:spacing w:lineRule="auto" w:line="240"/>
        <w:ind w:left="0" w:right="0" w:firstLine="778"/>
        <w:jc w:val="both"/>
        <w:rPr/>
      </w:pPr>
      <w:r>
        <w:rPr>
          <w:rFonts w:eastAsia="Times New Roman" w:cs="Times New Roman" w:ascii="Times New Roman" w:hAnsi="Times New Roman"/>
          <w:spacing w:val="-6"/>
          <w:sz w:val="28"/>
          <w:szCs w:val="28"/>
          <w:lang w:eastAsia="ru-RU"/>
        </w:rPr>
        <w:t xml:space="preserve">Самовиховання, </w:t>
      </w:r>
      <w:r>
        <w:rPr>
          <w:rFonts w:eastAsia="Times New Roman" w:cs="Times New Roman" w:ascii="Times New Roman" w:hAnsi="Times New Roman"/>
          <w:spacing w:val="-5"/>
          <w:sz w:val="28"/>
          <w:szCs w:val="28"/>
          <w:lang w:eastAsia="ru-RU"/>
        </w:rPr>
        <w:t xml:space="preserve">його </w:t>
      </w:r>
      <w:r>
        <w:rPr>
          <w:rFonts w:eastAsia="Times New Roman" w:cs="Times New Roman" w:ascii="Times New Roman" w:hAnsi="Times New Roman"/>
          <w:spacing w:val="-6"/>
          <w:sz w:val="28"/>
          <w:szCs w:val="28"/>
          <w:lang w:eastAsia="ru-RU"/>
        </w:rPr>
        <w:t xml:space="preserve">сутність, </w:t>
      </w:r>
      <w:r>
        <w:rPr>
          <w:rFonts w:eastAsia="Times New Roman" w:cs="Times New Roman" w:ascii="Times New Roman" w:hAnsi="Times New Roman"/>
          <w:spacing w:val="-5"/>
          <w:sz w:val="28"/>
          <w:szCs w:val="28"/>
          <w:lang w:eastAsia="ru-RU"/>
        </w:rPr>
        <w:t xml:space="preserve">умови, </w:t>
      </w:r>
      <w:r>
        <w:rPr>
          <w:rFonts w:eastAsia="Times New Roman" w:cs="Times New Roman" w:ascii="Times New Roman" w:hAnsi="Times New Roman"/>
          <w:sz w:val="28"/>
          <w:szCs w:val="28"/>
          <w:lang w:eastAsia="ru-RU"/>
        </w:rPr>
        <w:t xml:space="preserve">етапи, прийоми реалізації. </w:t>
      </w:r>
      <w:r>
        <w:rPr>
          <w:rFonts w:eastAsia="Times New Roman" w:cs="Times New Roman" w:ascii="Times New Roman" w:hAnsi="Times New Roman"/>
          <w:spacing w:val="-7"/>
          <w:sz w:val="28"/>
          <w:szCs w:val="28"/>
          <w:lang w:eastAsia="ru-RU"/>
        </w:rPr>
        <w:t xml:space="preserve">Перевиховання, </w:t>
      </w:r>
      <w:r>
        <w:rPr>
          <w:rFonts w:eastAsia="Times New Roman" w:cs="Times New Roman" w:ascii="Times New Roman" w:hAnsi="Times New Roman"/>
          <w:spacing w:val="-6"/>
          <w:sz w:val="28"/>
          <w:szCs w:val="28"/>
          <w:lang w:eastAsia="ru-RU"/>
        </w:rPr>
        <w:t xml:space="preserve">його </w:t>
      </w:r>
      <w:r>
        <w:rPr>
          <w:rFonts w:eastAsia="Times New Roman" w:cs="Times New Roman" w:ascii="Times New Roman" w:hAnsi="Times New Roman"/>
          <w:spacing w:val="-7"/>
          <w:sz w:val="28"/>
          <w:szCs w:val="28"/>
          <w:lang w:eastAsia="ru-RU"/>
        </w:rPr>
        <w:t xml:space="preserve">сутність, </w:t>
      </w:r>
      <w:r>
        <w:rPr>
          <w:rFonts w:eastAsia="Times New Roman" w:cs="Times New Roman" w:ascii="Times New Roman" w:hAnsi="Times New Roman"/>
          <w:spacing w:val="-6"/>
          <w:sz w:val="28"/>
          <w:szCs w:val="28"/>
          <w:lang w:eastAsia="ru-RU"/>
        </w:rPr>
        <w:t xml:space="preserve">функції, </w:t>
      </w:r>
      <w:r>
        <w:rPr>
          <w:rFonts w:eastAsia="Times New Roman" w:cs="Times New Roman" w:ascii="Times New Roman" w:hAnsi="Times New Roman"/>
          <w:sz w:val="28"/>
          <w:szCs w:val="28"/>
          <w:lang w:eastAsia="ru-RU"/>
        </w:rPr>
        <w:t>етапи, принципи реалізації.</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Педагогічні закономірності виховання. Принципи виховання. Співвідношення закономірностей і принципів виховання. Характеристика основних принципів виховання Єдність і взаємозв'язок принципів виховання в педагогічному процесі.</w:t>
      </w:r>
    </w:p>
    <w:p>
      <w:pPr>
        <w:pStyle w:val="Normal"/>
        <w:widowControl/>
        <w:spacing w:lineRule="auto" w:line="240"/>
        <w:ind w:left="0" w:right="0" w:firstLine="778"/>
        <w:jc w:val="both"/>
        <w:rPr/>
      </w:pPr>
      <w:r>
        <w:rPr>
          <w:rFonts w:eastAsia="Times New Roman" w:cs="Times New Roman" w:ascii="Times New Roman" w:hAnsi="Times New Roman"/>
          <w:sz w:val="28"/>
          <w:szCs w:val="28"/>
          <w:lang w:eastAsia="ru-RU"/>
        </w:rPr>
        <w:t xml:space="preserve">Поняття «зміст виховання». Основні напрями змісту національного виховання..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 xml:space="preserve">Моральне виховання – найважливіше завдання школи й основа змісту виховання.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 xml:space="preserve">Поняття «розумове виховання учнів» та «розумова культура», їх специфіка і взаємодія.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Мета і сутність, завдання і зміст, основні напрямки естетичного виховання учнів у шкільній практиці. Показники та рівні сформованості естетичної культури школяра.</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Екологічне виховання учнів: мета і сутність, завдання і зміст, основні напрями. Показники та рівні сформованості екологічної культури школяра.</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Фізичне виховання учнів. Трудове виховання і професійна орієнтація. Статеве виховання. Гендерне виховання – нагальна потреба сучасної освітньої</w:t>
      </w:r>
      <w:r>
        <w:rPr>
          <w:rFonts w:eastAsia="Times New Roman" w:cs="Times New Roman" w:ascii="Times New Roman" w:hAnsi="Times New Roman"/>
          <w:spacing w:val="62"/>
          <w:sz w:val="28"/>
          <w:szCs w:val="28"/>
          <w:lang w:eastAsia="ru-RU"/>
        </w:rPr>
        <w:t xml:space="preserve"> </w:t>
      </w:r>
      <w:r>
        <w:rPr>
          <w:rFonts w:eastAsia="Times New Roman" w:cs="Times New Roman" w:ascii="Times New Roman" w:hAnsi="Times New Roman"/>
          <w:sz w:val="28"/>
          <w:szCs w:val="28"/>
          <w:lang w:eastAsia="ru-RU"/>
        </w:rPr>
        <w:t>системи. Національне виховання.</w:t>
      </w:r>
    </w:p>
    <w:p>
      <w:pPr>
        <w:pStyle w:val="Normal"/>
        <w:widowControl/>
        <w:spacing w:lineRule="auto" w:line="240"/>
        <w:ind w:left="0" w:right="121" w:firstLine="720"/>
        <w:jc w:val="both"/>
        <w:rPr/>
      </w:pPr>
      <w:r>
        <w:rPr>
          <w:rFonts w:eastAsia="Times New Roman" w:cs="Times New Roman" w:ascii="Times New Roman" w:hAnsi="Times New Roman"/>
          <w:sz w:val="28"/>
          <w:szCs w:val="28"/>
          <w:lang w:eastAsia="ru-RU"/>
        </w:rPr>
        <w:t>Сутність понять «метод виховання», «прийом виховання», «засоби виховання». Вибір методу та ефективність його використання. Класифікація методів виховання: методи формування свідомості; методи формування суспільної поведінки; методи стимулювання діяльності та поведінки; методи контролю й аналізу рівня вихованості. Характеристика основних груп методів виховання. Застосування методів виховання в умовах організації сучасного освітнього процесу. Форми організації процесу виховання.</w:t>
      </w:r>
    </w:p>
    <w:p>
      <w:pPr>
        <w:pStyle w:val="Normal"/>
        <w:widowControl/>
        <w:spacing w:lineRule="auto" w:line="240"/>
        <w:ind w:left="0" w:right="0" w:firstLine="709"/>
        <w:jc w:val="both"/>
        <w:rPr/>
      </w:pPr>
      <w:r>
        <w:rPr>
          <w:rFonts w:eastAsia="Times New Roman" w:cs="Times New Roman" w:ascii="Times New Roman" w:hAnsi="Times New Roman"/>
          <w:b/>
          <w:bCs/>
          <w:sz w:val="28"/>
          <w:szCs w:val="28"/>
          <w:lang w:eastAsia="ru-RU"/>
        </w:rPr>
        <w:t xml:space="preserve">Тема 5. Методичне керівництво виховним процесом у школі. </w:t>
      </w:r>
    </w:p>
    <w:p>
      <w:pPr>
        <w:pStyle w:val="Normal"/>
        <w:widowControl/>
        <w:spacing w:lineRule="auto" w:line="240"/>
        <w:ind w:left="0" w:right="0" w:firstLine="709"/>
        <w:jc w:val="both"/>
        <w:rPr/>
      </w:pPr>
      <w:r>
        <w:rPr>
          <w:rFonts w:eastAsia="Calibri" w:cs="Times New Roman" w:ascii="Times New Roman" w:hAnsi="Times New Roman"/>
          <w:sz w:val="28"/>
          <w:szCs w:val="28"/>
        </w:rPr>
        <w:t xml:space="preserve">Педагогіка партнерства ‒ основа взаємодії суб’єктів освітньої діяльності. Взаємодія суб’єктів виховного процесу. </w:t>
      </w:r>
      <w:r>
        <w:rPr>
          <w:rFonts w:eastAsia="Times New Roman" w:cs="Times New Roman" w:ascii="Times New Roman" w:hAnsi="Times New Roman"/>
          <w:sz w:val="28"/>
          <w:szCs w:val="28"/>
          <w:lang w:eastAsia="ru-RU"/>
        </w:rPr>
        <w:t>Професійно-педагогічні вимоги до особистості класного керівника. Його функції і обов’язки. Організаційно-педагогічна робота класного керівника. Планування й облік роботи класного керівника. Напрями та форми роботи класного керівника. Взаємодія класного керівника з учнями, характер відносин у системі «класний керівник-клас-учень», «класний керівник-актив класу», «класний керівник-клас-учень- батьки». Виявлення ефективності виховання. П</w:t>
      </w:r>
      <w:r>
        <w:rPr>
          <w:rFonts w:eastAsia="Times New Roman" w:cs="Times New Roman" w:ascii="Times New Roman" w:hAnsi="Times New Roman"/>
          <w:bCs/>
          <w:iCs/>
          <w:sz w:val="28"/>
          <w:szCs w:val="28"/>
          <w:lang w:eastAsia="ru-RU"/>
        </w:rPr>
        <w:t>ринципи превентивної педагогічної</w:t>
      </w:r>
      <w:r>
        <w:rPr>
          <w:rFonts w:eastAsia="Times New Roman" w:cs="Times New Roman" w:ascii="Times New Roman" w:hAnsi="Times New Roman"/>
          <w:bCs/>
          <w:iCs/>
          <w:color w:val="FF0000"/>
          <w:sz w:val="28"/>
          <w:szCs w:val="28"/>
          <w:lang w:eastAsia="ru-RU"/>
        </w:rPr>
        <w:t xml:space="preserve"> </w:t>
      </w:r>
      <w:r>
        <w:rPr>
          <w:rFonts w:eastAsia="Times New Roman" w:cs="Times New Roman" w:ascii="Times New Roman" w:hAnsi="Times New Roman"/>
          <w:bCs/>
          <w:iCs/>
          <w:sz w:val="28"/>
          <w:szCs w:val="28"/>
          <w:lang w:eastAsia="ru-RU"/>
        </w:rPr>
        <w:t>діяльності</w:t>
      </w:r>
      <w:r>
        <w:rPr>
          <w:rFonts w:eastAsia="Times New Roman" w:cs="Times New Roman" w:ascii="Times New Roman" w:hAnsi="Times New Roman"/>
          <w:bCs/>
          <w:iCs/>
          <w:color w:val="FF0000"/>
          <w:sz w:val="28"/>
          <w:szCs w:val="28"/>
          <w:lang w:eastAsia="ru-RU"/>
        </w:rPr>
        <w:t xml:space="preserve">.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 xml:space="preserve">Сім’я – виховне середовище дитини. Види і типи сімей та особливості їх впливу на дитину. Конвенція «Про права дитини» як законодавча і моральна основа взаємин дорослих та дітей. Тенденції сімейного виховання в сучасному суспільстві. Національні традиції. </w:t>
      </w:r>
    </w:p>
    <w:p>
      <w:pPr>
        <w:pStyle w:val="Normal"/>
        <w:widowControl/>
        <w:spacing w:lineRule="auto" w:line="240"/>
        <w:ind w:left="0" w:right="0" w:firstLine="720"/>
        <w:jc w:val="both"/>
        <w:rPr/>
      </w:pPr>
      <w:r>
        <w:rPr>
          <w:rFonts w:eastAsia="Times New Roman" w:cs="Times New Roman" w:ascii="Times New Roman" w:hAnsi="Times New Roman"/>
          <w:sz w:val="28"/>
          <w:szCs w:val="28"/>
          <w:lang w:eastAsia="ru-RU"/>
        </w:rPr>
        <w:t xml:space="preserve">Національна програма виховання дітей та учнівської молоді в Україні про основні завдання та зміст сімейного виховання відповідно до вікових особливостей дитини. Взаємозв’язок школи та сім`ї. Педагогіка партнерства. Педагогічна етика і такт у взаємовідносинах з батьками дітей. Спілкування – основний шлях взаємодії вчителя з батьками. Особливості проведення батьківських зборів. Індивідуальні зустрічі з батьками. Шляхи залучення батьків до освітнього процесу. Педагогічна просвіта батьків. </w:t>
      </w:r>
    </w:p>
    <w:p>
      <w:pPr>
        <w:pStyle w:val="Normal"/>
        <w:widowControl/>
        <w:spacing w:lineRule="auto" w:line="240"/>
        <w:ind w:left="0" w:right="0" w:firstLine="720"/>
        <w:jc w:val="both"/>
        <w:rPr/>
      </w:pPr>
      <w:r>
        <w:rPr>
          <w:rFonts w:eastAsia="Times New Roman" w:cs="Times New Roman" w:ascii="Times New Roman" w:hAnsi="Times New Roman"/>
          <w:sz w:val="28"/>
          <w:szCs w:val="28"/>
          <w:lang w:eastAsia="ru-RU"/>
        </w:rPr>
        <w:t>Поняття «колектив», його сутність, ознаки, функції, структура. Поняття «дитячий колектив», його особливості розвитку дитячого колективу. Стадії розвитку учнівського колективу. Розвиток внутрішньоколективних відносин як важливої умови формування морального досвіду школярів. Учнівське самоврядування. Схема вивчення особистості учня та колективу.</w:t>
      </w:r>
    </w:p>
    <w:p>
      <w:pPr>
        <w:pStyle w:val="Normal"/>
        <w:widowControl/>
        <w:spacing w:lineRule="auto" w:line="240"/>
        <w:ind w:left="0" w:right="0" w:firstLine="709"/>
        <w:jc w:val="both"/>
        <w:rPr/>
      </w:pPr>
      <w:r>
        <w:rPr>
          <w:rFonts w:eastAsia="Times New Roman" w:cs="Times New Roman" w:ascii="Times New Roman" w:hAnsi="Times New Roman"/>
          <w:b/>
          <w:bCs/>
          <w:sz w:val="28"/>
          <w:szCs w:val="28"/>
          <w:lang w:eastAsia="ru-RU"/>
        </w:rPr>
        <w:t xml:space="preserve">Тема 6. Організація освітнього процесу в сучасній школі. </w:t>
      </w:r>
    </w:p>
    <w:p>
      <w:pPr>
        <w:pStyle w:val="Normal"/>
        <w:widowControl/>
        <w:spacing w:lineRule="auto" w:line="240"/>
        <w:ind w:left="0" w:right="0" w:firstLine="709"/>
        <w:jc w:val="both"/>
        <w:rPr/>
      </w:pPr>
      <w:r>
        <w:rPr>
          <w:rFonts w:eastAsia="Times New Roman" w:cs="Times New Roman" w:ascii="Times New Roman" w:hAnsi="Times New Roman"/>
          <w:sz w:val="28"/>
          <w:szCs w:val="28"/>
          <w:lang w:eastAsia="ru-RU"/>
        </w:rPr>
        <w:t xml:space="preserve">Сутність поняття “технології навчанняˮ. Класифікація технологій. Принципи відбору педагогічних технологій та забезпечення педагогічного процесу. Таксономія Блума. </w:t>
      </w:r>
      <w:r>
        <w:rPr>
          <w:rFonts w:eastAsia="Times New Roman" w:cs="Times New Roman" w:ascii="Times New Roman" w:hAnsi="Times New Roman"/>
          <w:sz w:val="28"/>
          <w:szCs w:val="28"/>
        </w:rPr>
        <w:t xml:space="preserve">Інтерактивна технологія навчання. Проєктна технологія навчання. Технологія розвитку критичного мислення учнів.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Сутність та зміст поняття «педагогічне спілкування». Функції спілкування. Етапи педагогічного спілкування. Стилі педагогічного спілкування. Установка в процесі педагогічного спілкування. Конфлікт у педагогічному спілкуванні, шляхи його вирішення.</w:t>
      </w:r>
    </w:p>
    <w:p>
      <w:pPr>
        <w:pStyle w:val="Normal"/>
        <w:spacing w:lineRule="auto" w:line="240" w:before="0" w:after="0"/>
        <w:ind w:left="0" w:right="0" w:firstLine="567"/>
        <w:jc w:val="both"/>
        <w:rPr/>
      </w:pPr>
      <w:r>
        <w:rPr>
          <w:rFonts w:eastAsia="Times New Roman" w:cs="Times New Roman" w:ascii="Times New Roman" w:hAnsi="Times New Roman"/>
          <w:b/>
          <w:sz w:val="28"/>
          <w:szCs w:val="28"/>
          <w:lang w:eastAsia="ru-RU"/>
        </w:rPr>
        <w:t xml:space="preserve">Методи навчання: </w:t>
      </w:r>
      <w:r>
        <w:rPr>
          <w:rFonts w:eastAsia="Times New Roman" w:cs="Times New Roman" w:ascii="Times New Roman" w:hAnsi="Times New Roman"/>
          <w:sz w:val="28"/>
          <w:szCs w:val="28"/>
        </w:rPr>
        <w:t>Словесні (лекція, пояснення, розповідь, бесіда, ілюстрування), самостійне спостереження, опора на життєвий досвід студента, проблемного викладання.</w:t>
      </w:r>
    </w:p>
    <w:p>
      <w:pPr>
        <w:pStyle w:val="Style31"/>
        <w:spacing w:before="0" w:after="0"/>
        <w:ind w:left="0" w:right="0" w:firstLine="567"/>
        <w:contextualSpacing/>
        <w:jc w:val="both"/>
        <w:rPr/>
      </w:pPr>
      <w:r>
        <w:rPr>
          <w:rFonts w:cs="Times New Roman" w:ascii="Times New Roman" w:hAnsi="Times New Roman"/>
          <w:b/>
          <w:sz w:val="28"/>
          <w:szCs w:val="28"/>
          <w:lang w:val="uk-UA"/>
        </w:rPr>
        <w:t xml:space="preserve">Методи контролю і самоконтролю у навчанні: </w:t>
      </w:r>
      <w:r>
        <w:rPr>
          <w:rFonts w:cs="Times New Roman" w:ascii="Times New Roman" w:hAnsi="Times New Roman"/>
          <w:sz w:val="28"/>
          <w:szCs w:val="28"/>
          <w:lang w:val="uk-UA"/>
        </w:rPr>
        <w:t>індивідуальне опитування, фронтальне опитування, комбіноване опитування, письмовий і тестовий контроль, самоконтроль і самооцінка.</w:t>
      </w:r>
    </w:p>
    <w:p>
      <w:pPr>
        <w:pStyle w:val="Default"/>
        <w:spacing w:lineRule="auto" w:line="276"/>
        <w:jc w:val="both"/>
        <w:rPr/>
      </w:pPr>
      <w:r>
        <w:rPr>
          <w:rFonts w:cs="Times New Roman"/>
          <w:b/>
          <w:strike w:val="false"/>
          <w:dstrike w:val="false"/>
          <w:sz w:val="28"/>
          <w:u w:val="none"/>
        </w:rPr>
        <w:tab/>
        <w:t xml:space="preserve"> Політика навчальної дисципліни </w:t>
      </w:r>
    </w:p>
    <w:p>
      <w:pPr>
        <w:pStyle w:val="Default"/>
        <w:spacing w:lineRule="auto" w:line="276"/>
        <w:jc w:val="both"/>
        <w:rPr/>
      </w:pPr>
      <w:r>
        <w:rPr>
          <w:rFonts w:cs="Times New Roman"/>
          <w:b w:val="false"/>
          <w:bCs w:val="false"/>
          <w:i/>
          <w:iCs/>
          <w:strike w:val="false"/>
          <w:dstrike w:val="false"/>
          <w:sz w:val="28"/>
          <w:u w:val="none"/>
        </w:rPr>
        <w:tab/>
        <w:t>Політика щодо відвідування навчальних занять</w:t>
      </w:r>
      <w:r>
        <w:rPr>
          <w:rFonts w:cs="Times New Roman"/>
          <w:b/>
          <w:strike w:val="false"/>
          <w:dstrike w:val="false"/>
          <w:sz w:val="28"/>
          <w:u w:val="none"/>
        </w:rPr>
        <w:t xml:space="preserve">. </w:t>
      </w:r>
      <w:r>
        <w:rPr>
          <w:rFonts w:cs="Times New Roman"/>
          <w:b w:val="false"/>
          <w:strike w:val="false"/>
          <w:dstrike w:val="false"/>
          <w:sz w:val="28"/>
          <w:u w:val="none"/>
        </w:rPr>
        <w:t xml:space="preserve">Відвідування навчальних занять (лекційних і практичних занять), контрольного заходу (екзамену) є обов’язковим. За об’єктивних обставин навчання може здійснюватися в он-лайн режимі. </w:t>
      </w:r>
    </w:p>
    <w:p>
      <w:pPr>
        <w:pStyle w:val="Default"/>
        <w:spacing w:lineRule="auto" w:line="276"/>
        <w:jc w:val="both"/>
        <w:rPr/>
      </w:pPr>
      <w:r>
        <w:rPr>
          <w:rFonts w:cs="Times New Roman"/>
          <w:b/>
          <w:strike w:val="false"/>
          <w:dstrike w:val="false"/>
          <w:sz w:val="28"/>
          <w:u w:val="none"/>
        </w:rPr>
        <w:tab/>
      </w:r>
      <w:r>
        <w:rPr>
          <w:rFonts w:cs="Times New Roman"/>
          <w:b w:val="false"/>
          <w:bCs w:val="false"/>
          <w:i/>
          <w:iCs/>
          <w:strike w:val="false"/>
          <w:dstrike w:val="false"/>
          <w:sz w:val="28"/>
          <w:u w:val="none"/>
        </w:rPr>
        <w:t>Політика щодо пропусків навчальних занять.</w:t>
      </w:r>
      <w:r>
        <w:rPr>
          <w:rFonts w:cs="Times New Roman"/>
          <w:b/>
          <w:strike w:val="false"/>
          <w:dstrike w:val="false"/>
          <w:sz w:val="28"/>
          <w:u w:val="none"/>
        </w:rPr>
        <w:t xml:space="preserve"> </w:t>
      </w:r>
      <w:r>
        <w:rPr>
          <w:rFonts w:cs="Times New Roman"/>
          <w:b w:val="false"/>
          <w:strike w:val="false"/>
          <w:dstrike w:val="false"/>
          <w:sz w:val="28"/>
          <w:u w:val="none"/>
        </w:rPr>
        <w:t xml:space="preserve">У разі пропуску навчальних занять із поважних причин здобувач має право їх відпрацювати за графіком консультацій (подати конспект лекції; навчальні й контрольні завдання, передбачені тематичними планами практичних занять). </w:t>
      </w:r>
    </w:p>
    <w:p>
      <w:pPr>
        <w:pStyle w:val="Default"/>
        <w:spacing w:lineRule="auto" w:line="276"/>
        <w:jc w:val="both"/>
        <w:rPr/>
      </w:pPr>
      <w:r>
        <w:rPr>
          <w:rFonts w:cs="Times New Roman"/>
          <w:b w:val="false"/>
          <w:bCs w:val="false"/>
          <w:i/>
          <w:iCs/>
          <w:strike w:val="false"/>
          <w:dstrike w:val="false"/>
          <w:sz w:val="28"/>
          <w:u w:val="none"/>
        </w:rPr>
        <w:tab/>
        <w:t>Політика щодо підготовки здобувачів до практичних занять.</w:t>
      </w:r>
      <w:r>
        <w:rPr>
          <w:rFonts w:cs="Times New Roman"/>
          <w:b w:val="false"/>
          <w:strike w:val="false"/>
          <w:dstrike w:val="false"/>
          <w:sz w:val="28"/>
          <w:u w:val="none"/>
        </w:rPr>
        <w:t xml:space="preserve"> Підготовка до практичних занять включає: ознайомлення із силабусом і робочою програмою навчальної дисципліни, тематичними планами практичних занять; опрацювання матеріалів лекцій, підручників, посібників, монографій, законодавчих і нормативних документів та інших рекомендованих джерел; написання плану (стислого конспекту) відповідей на питання для обговорення, виконання завдань для самостійної та індивідуальної роботи. </w:t>
      </w:r>
    </w:p>
    <w:p>
      <w:pPr>
        <w:pStyle w:val="Default"/>
        <w:spacing w:lineRule="auto" w:line="276"/>
        <w:jc w:val="both"/>
        <w:rPr/>
      </w:pPr>
      <w:r>
        <w:rPr>
          <w:rFonts w:cs="Times New Roman"/>
          <w:b w:val="false"/>
          <w:bCs w:val="false"/>
          <w:i/>
          <w:iCs/>
          <w:strike w:val="false"/>
          <w:dstrike w:val="false"/>
          <w:sz w:val="28"/>
          <w:u w:val="none"/>
        </w:rPr>
        <w:tab/>
        <w:t>Політика щодо використання телефонів та інших електронних пристроїв.</w:t>
      </w:r>
      <w:r>
        <w:rPr>
          <w:rFonts w:cs="Times New Roman"/>
          <w:b/>
          <w:strike w:val="false"/>
          <w:dstrike w:val="false"/>
          <w:sz w:val="28"/>
          <w:u w:val="none"/>
        </w:rPr>
        <w:t xml:space="preserve"> </w:t>
      </w:r>
      <w:r>
        <w:rPr>
          <w:rFonts w:cs="Times New Roman"/>
          <w:b w:val="false"/>
          <w:strike w:val="false"/>
          <w:dstrike w:val="false"/>
          <w:sz w:val="28"/>
          <w:u w:val="none"/>
        </w:rPr>
        <w:t xml:space="preserve">Під час проведення навчальних занять електронні пристрої мають перебувати в безшумному режимі роботи. Користування електронними пристроями в цілях, не пов’язаних із навчанням, є неприпустимим. </w:t>
      </w:r>
    </w:p>
    <w:p>
      <w:pPr>
        <w:pStyle w:val="Default"/>
        <w:spacing w:lineRule="auto" w:line="276"/>
        <w:jc w:val="both"/>
        <w:rPr/>
      </w:pPr>
      <w:r>
        <w:rPr>
          <w:rFonts w:cs="Times New Roman"/>
          <w:b/>
          <w:strike w:val="false"/>
          <w:dstrike w:val="false"/>
          <w:sz w:val="28"/>
          <w:u w:val="none"/>
        </w:rPr>
        <w:tab/>
      </w:r>
      <w:r>
        <w:rPr>
          <w:rFonts w:cs="Times New Roman"/>
          <w:b w:val="false"/>
          <w:bCs w:val="false"/>
          <w:i/>
          <w:iCs/>
          <w:strike w:val="false"/>
          <w:dstrike w:val="false"/>
          <w:sz w:val="28"/>
          <w:u w:val="none"/>
        </w:rPr>
        <w:t xml:space="preserve">Політика дотримання академічної доброчесності </w:t>
      </w:r>
      <w:r>
        <w:rPr>
          <w:rFonts w:cs="Times New Roman"/>
          <w:b w:val="false"/>
          <w:strike w:val="false"/>
          <w:dstrike w:val="false"/>
          <w:sz w:val="28"/>
          <w:u w:val="none"/>
        </w:rPr>
        <w:t xml:space="preserve">полягає в дотриманні норм «Положення про академічну доброчесність у Бердянському державному педагогічному університеті»: самостійно виконувати навчальні і контрольні завдання; посилатися на джерела інформації в разі використання ідей, тверджень, відомостей; надавати достовірну інформацію про результати власної навчальної (наукової, творчої) діяльності, джерела інформації. </w:t>
      </w:r>
    </w:p>
    <w:p>
      <w:pPr>
        <w:pStyle w:val="Default"/>
        <w:spacing w:lineRule="auto" w:line="276"/>
        <w:jc w:val="both"/>
        <w:rPr/>
      </w:pPr>
      <w:r>
        <w:rPr>
          <w:rFonts w:cs="Times New Roman"/>
          <w:b/>
          <w:strike w:val="false"/>
          <w:dstrike w:val="false"/>
          <w:sz w:val="28"/>
          <w:u w:val="none"/>
        </w:rPr>
        <w:tab/>
        <w:t xml:space="preserve"> Технічне й програмне забезпечення/обладнання, наочність </w:t>
      </w:r>
    </w:p>
    <w:p>
      <w:pPr>
        <w:pStyle w:val="Default"/>
        <w:spacing w:lineRule="auto" w:line="276"/>
        <w:jc w:val="both"/>
        <w:rPr/>
      </w:pPr>
      <w:r>
        <w:rPr>
          <w:rFonts w:cs="Times New Roman"/>
          <w:b w:val="false"/>
          <w:strike w:val="false"/>
          <w:dstrike w:val="false"/>
          <w:sz w:val="28"/>
          <w:u w:val="none"/>
        </w:rPr>
        <w:tab/>
        <w:t xml:space="preserve">Сервісні програмні засоби загального призначення (персональний комп’ютер, загальновживані комп’ютерні програми й операційні системи, програмні засоби для </w:t>
      </w:r>
    </w:p>
    <w:p>
      <w:pPr>
        <w:pStyle w:val="Normal"/>
        <w:spacing w:lineRule="auto" w:line="276" w:before="0" w:after="0"/>
        <w:ind w:left="0" w:right="0" w:firstLine="567"/>
        <w:jc w:val="both"/>
        <w:rPr/>
      </w:pPr>
      <w:r>
        <w:rPr>
          <w:rFonts w:cs="Times New Roman" w:ascii="Times New Roman" w:hAnsi="Times New Roman"/>
          <w:b w:val="false"/>
          <w:strike w:val="false"/>
          <w:dstrike w:val="false"/>
          <w:sz w:val="28"/>
          <w:szCs w:val="20"/>
          <w:u w:val="none"/>
        </w:rPr>
        <w:t xml:space="preserve">контролю і вимірювання знань, умінь і навичок здобувачів); електронні бази даних (електронні енциклопедії, підручники, посібники, довідники та словники); навчальна платформа Moodle (URL: </w:t>
      </w:r>
      <w:r>
        <w:rPr>
          <w:rFonts w:cs="Times New Roman" w:ascii="Times New Roman" w:hAnsi="Times New Roman"/>
          <w:b w:val="false"/>
          <w:strike w:val="false"/>
          <w:dstrike w:val="false"/>
          <w:color w:val="0000FF"/>
          <w:sz w:val="28"/>
          <w:szCs w:val="20"/>
          <w:u w:val="none"/>
        </w:rPr>
        <w:t>https://edu.bdpu.org/</w:t>
      </w:r>
      <w:r>
        <w:rPr>
          <w:rFonts w:cs="Times New Roman" w:ascii="Times New Roman" w:hAnsi="Times New Roman"/>
          <w:b w:val="false"/>
          <w:strike w:val="false"/>
          <w:dstrike w:val="false"/>
          <w:sz w:val="28"/>
          <w:szCs w:val="20"/>
          <w:u w:val="none"/>
        </w:rPr>
        <w:t xml:space="preserve">). </w:t>
      </w:r>
    </w:p>
    <w:p>
      <w:pPr>
        <w:pStyle w:val="Style21"/>
        <w:spacing w:lineRule="auto" w:line="276"/>
        <w:ind w:left="222" w:right="154" w:firstLine="707"/>
        <w:jc w:val="both"/>
        <w:rPr/>
      </w:pPr>
      <w:r>
        <w:rPr>
          <w:rFonts w:cs="Times New Roman" w:ascii="Times New Roman" w:hAnsi="Times New Roman"/>
          <w:b/>
          <w:sz w:val="28"/>
          <w:szCs w:val="28"/>
        </w:rPr>
        <w:t>Система оцінювання та вимоги</w:t>
      </w:r>
      <w:r>
        <w:rPr>
          <w:rFonts w:cs="Times New Roman" w:ascii="Times New Roman" w:hAnsi="Times New Roman"/>
          <w:sz w:val="28"/>
          <w:szCs w:val="28"/>
        </w:rPr>
        <w:t>: оцінювання знань студентів здійснюється на основі результатів поточного контролю та підсумкового контролю. Підсумкова оцінка є сумою балів набраних під час поточного контролю та підсумкового контролю і вираховується за 100-бальною шкалою. Поточний контроль здійснюється під час лекційних та практичних занять. Лекційні заняття оцінюються на основі зроблених конспектів лекцій. При оцінюванні на практичних заняттях враховується активна участь студентів у занятті, здатність відповідати на питання за вивченим матеріалом, обговорення дискусійних питань, виконання практичних завдань, самостійної роботи. Підсумковий контроль відбувається у формі екзамену, який передбачає перевірку теоретичних знань та практичних навичок.</w:t>
      </w:r>
    </w:p>
    <w:p>
      <w:pPr>
        <w:pStyle w:val="Style21"/>
        <w:spacing w:lineRule="auto" w:line="276"/>
        <w:ind w:left="222" w:right="147" w:firstLine="707"/>
        <w:rPr/>
      </w:pPr>
      <w:r>
        <w:rPr>
          <w:rFonts w:cs="Times New Roman" w:ascii="Times New Roman" w:hAnsi="Times New Roman"/>
          <w:b/>
          <w:sz w:val="28"/>
          <w:szCs w:val="28"/>
        </w:rPr>
        <w:t>Таблиця</w:t>
      </w:r>
      <w:r>
        <w:rPr>
          <w:rFonts w:cs="Times New Roman" w:ascii="Times New Roman" w:hAnsi="Times New Roman"/>
          <w:b/>
          <w:spacing w:val="-10"/>
          <w:sz w:val="28"/>
          <w:szCs w:val="28"/>
        </w:rPr>
        <w:t xml:space="preserve"> </w:t>
      </w:r>
      <w:r>
        <w:rPr>
          <w:rFonts w:cs="Times New Roman" w:ascii="Times New Roman" w:hAnsi="Times New Roman"/>
          <w:b/>
          <w:sz w:val="28"/>
          <w:szCs w:val="28"/>
        </w:rPr>
        <w:t>1.</w:t>
      </w:r>
      <w:r>
        <w:rPr>
          <w:rFonts w:cs="Times New Roman" w:ascii="Times New Roman" w:hAnsi="Times New Roman"/>
          <w:b/>
          <w:spacing w:val="-7"/>
          <w:sz w:val="28"/>
          <w:szCs w:val="28"/>
        </w:rPr>
        <w:t xml:space="preserve"> </w:t>
      </w:r>
      <w:r>
        <w:rPr>
          <w:rFonts w:cs="Times New Roman" w:ascii="Times New Roman" w:hAnsi="Times New Roman"/>
          <w:b/>
          <w:sz w:val="28"/>
          <w:szCs w:val="28"/>
        </w:rPr>
        <w:t>Максимальна</w:t>
      </w:r>
      <w:r>
        <w:rPr>
          <w:rFonts w:cs="Times New Roman" w:ascii="Times New Roman" w:hAnsi="Times New Roman"/>
          <w:b/>
          <w:spacing w:val="-9"/>
          <w:sz w:val="28"/>
          <w:szCs w:val="28"/>
        </w:rPr>
        <w:t xml:space="preserve"> </w:t>
      </w:r>
      <w:r>
        <w:rPr>
          <w:rFonts w:cs="Times New Roman" w:ascii="Times New Roman" w:hAnsi="Times New Roman"/>
          <w:b/>
          <w:sz w:val="28"/>
          <w:szCs w:val="28"/>
        </w:rPr>
        <w:t>вага</w:t>
      </w:r>
      <w:r>
        <w:rPr>
          <w:rFonts w:cs="Times New Roman" w:ascii="Times New Roman" w:hAnsi="Times New Roman"/>
          <w:b/>
          <w:spacing w:val="-7"/>
          <w:sz w:val="28"/>
          <w:szCs w:val="28"/>
        </w:rPr>
        <w:t xml:space="preserve"> </w:t>
      </w:r>
      <w:r>
        <w:rPr>
          <w:rFonts w:cs="Times New Roman" w:ascii="Times New Roman" w:hAnsi="Times New Roman"/>
          <w:b/>
          <w:sz w:val="28"/>
          <w:szCs w:val="28"/>
        </w:rPr>
        <w:t>поточного</w:t>
      </w:r>
      <w:r>
        <w:rPr>
          <w:rFonts w:cs="Times New Roman" w:ascii="Times New Roman" w:hAnsi="Times New Roman"/>
          <w:b/>
          <w:spacing w:val="-8"/>
          <w:sz w:val="28"/>
          <w:szCs w:val="28"/>
        </w:rPr>
        <w:t xml:space="preserve"> </w:t>
      </w:r>
      <w:r>
        <w:rPr>
          <w:rFonts w:cs="Times New Roman" w:ascii="Times New Roman" w:hAnsi="Times New Roman"/>
          <w:b/>
          <w:sz w:val="28"/>
          <w:szCs w:val="28"/>
        </w:rPr>
        <w:t>та</w:t>
      </w:r>
      <w:r>
        <w:rPr>
          <w:rFonts w:cs="Times New Roman" w:ascii="Times New Roman" w:hAnsi="Times New Roman"/>
          <w:b/>
          <w:spacing w:val="-9"/>
          <w:sz w:val="28"/>
          <w:szCs w:val="28"/>
        </w:rPr>
        <w:t xml:space="preserve"> </w:t>
      </w:r>
      <w:r>
        <w:rPr>
          <w:rFonts w:cs="Times New Roman" w:ascii="Times New Roman" w:hAnsi="Times New Roman"/>
          <w:b/>
          <w:sz w:val="28"/>
          <w:szCs w:val="28"/>
        </w:rPr>
        <w:t>підсумкового</w:t>
      </w:r>
      <w:r>
        <w:rPr>
          <w:rFonts w:cs="Times New Roman" w:ascii="Times New Roman" w:hAnsi="Times New Roman"/>
          <w:b/>
          <w:spacing w:val="-8"/>
          <w:sz w:val="28"/>
          <w:szCs w:val="28"/>
        </w:rPr>
        <w:t xml:space="preserve"> </w:t>
      </w:r>
      <w:r>
        <w:rPr>
          <w:rFonts w:cs="Times New Roman" w:ascii="Times New Roman" w:hAnsi="Times New Roman"/>
          <w:b/>
          <w:sz w:val="28"/>
          <w:szCs w:val="28"/>
        </w:rPr>
        <w:t>контролю</w:t>
      </w:r>
      <w:r>
        <w:rPr>
          <w:rFonts w:cs="Times New Roman" w:ascii="Times New Roman" w:hAnsi="Times New Roman"/>
          <w:b/>
          <w:spacing w:val="-6"/>
          <w:sz w:val="28"/>
          <w:szCs w:val="28"/>
        </w:rPr>
        <w:t xml:space="preserve"> </w:t>
      </w:r>
      <w:r>
        <w:rPr>
          <w:rFonts w:cs="Times New Roman" w:ascii="Times New Roman" w:hAnsi="Times New Roman"/>
          <w:b/>
          <w:sz w:val="28"/>
          <w:szCs w:val="28"/>
        </w:rPr>
        <w:t>у</w:t>
      </w:r>
      <w:r>
        <w:rPr>
          <w:rFonts w:cs="Times New Roman" w:ascii="Times New Roman" w:hAnsi="Times New Roman"/>
          <w:b/>
          <w:spacing w:val="-9"/>
          <w:sz w:val="28"/>
          <w:szCs w:val="28"/>
        </w:rPr>
        <w:t xml:space="preserve"> </w:t>
      </w:r>
      <w:r>
        <w:rPr>
          <w:rFonts w:cs="Times New Roman" w:ascii="Times New Roman" w:hAnsi="Times New Roman"/>
          <w:b/>
          <w:spacing w:val="-2"/>
          <w:sz w:val="28"/>
          <w:szCs w:val="28"/>
        </w:rPr>
        <w:t>балах</w:t>
      </w:r>
    </w:p>
    <w:tbl>
      <w:tblPr>
        <w:tblW w:w="9569" w:type="dxa"/>
        <w:jc w:val="left"/>
        <w:tblInd w:w="282" w:type="dxa"/>
        <w:tblLayout w:type="fixed"/>
        <w:tblCellMar>
          <w:top w:w="0" w:type="dxa"/>
          <w:left w:w="5" w:type="dxa"/>
          <w:bottom w:w="0" w:type="dxa"/>
          <w:right w:w="5" w:type="dxa"/>
        </w:tblCellMar>
      </w:tblPr>
      <w:tblGrid>
        <w:gridCol w:w="3226"/>
        <w:gridCol w:w="2694"/>
        <w:gridCol w:w="2377"/>
        <w:gridCol w:w="1271"/>
      </w:tblGrid>
      <w:tr>
        <w:trPr>
          <w:trHeight w:val="691" w:hRule="atLeast"/>
        </w:trPr>
        <w:tc>
          <w:tcPr>
            <w:tcW w:w="3226"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9" w:after="0"/>
              <w:jc w:val="left"/>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0" w:after="0"/>
              <w:ind w:left="957" w:right="0" w:hanging="0"/>
              <w:jc w:val="left"/>
              <w:rPr/>
            </w:pPr>
            <w:r>
              <w:rPr>
                <w:rFonts w:cs="Times New Roman" w:ascii="Times New Roman" w:hAnsi="Times New Roman"/>
                <w:kern w:val="0"/>
                <w:sz w:val="28"/>
                <w:szCs w:val="28"/>
                <w:lang w:eastAsia="en-US" w:bidi="ar-SA"/>
              </w:rPr>
              <w:t>Вид</w:t>
            </w:r>
            <w:r>
              <w:rPr>
                <w:rFonts w:cs="Times New Roman" w:ascii="Times New Roman" w:hAnsi="Times New Roman"/>
                <w:spacing w:val="-6"/>
                <w:kern w:val="0"/>
                <w:sz w:val="28"/>
                <w:szCs w:val="28"/>
                <w:lang w:eastAsia="en-US" w:bidi="ar-SA"/>
              </w:rPr>
              <w:t xml:space="preserve"> </w:t>
            </w:r>
            <w:r>
              <w:rPr>
                <w:rFonts w:cs="Times New Roman" w:ascii="Times New Roman" w:hAnsi="Times New Roman"/>
                <w:spacing w:val="-2"/>
                <w:kern w:val="0"/>
                <w:sz w:val="28"/>
                <w:szCs w:val="28"/>
                <w:lang w:eastAsia="en-US" w:bidi="ar-SA"/>
              </w:rPr>
              <w:t>контролю</w:t>
            </w:r>
          </w:p>
        </w:tc>
        <w:tc>
          <w:tcPr>
            <w:tcW w:w="26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ind w:left="119" w:right="111" w:firstLine="2"/>
              <w:rPr/>
            </w:pPr>
            <w:r>
              <w:rPr>
                <w:rFonts w:cs="Times New Roman" w:ascii="Times New Roman" w:hAnsi="Times New Roman"/>
                <w:kern w:val="0"/>
                <w:sz w:val="28"/>
                <w:szCs w:val="28"/>
                <w:lang w:eastAsia="en-US" w:bidi="ar-SA"/>
              </w:rPr>
              <w:t>Максимальна вага поточного</w:t>
            </w:r>
            <w:r>
              <w:rPr>
                <w:rFonts w:cs="Times New Roman" w:ascii="Times New Roman" w:hAnsi="Times New Roman"/>
                <w:spacing w:val="-14"/>
                <w:kern w:val="0"/>
                <w:sz w:val="28"/>
                <w:szCs w:val="28"/>
                <w:lang w:eastAsia="en-US" w:bidi="ar-SA"/>
              </w:rPr>
              <w:t xml:space="preserve"> </w:t>
            </w:r>
            <w:r>
              <w:rPr>
                <w:rFonts w:cs="Times New Roman" w:ascii="Times New Roman" w:hAnsi="Times New Roman"/>
                <w:kern w:val="0"/>
                <w:sz w:val="28"/>
                <w:szCs w:val="28"/>
                <w:lang w:eastAsia="en-US" w:bidi="ar-SA"/>
              </w:rPr>
              <w:t>та</w:t>
            </w:r>
            <w:r>
              <w:rPr>
                <w:rFonts w:cs="Times New Roman" w:ascii="Times New Roman" w:hAnsi="Times New Roman"/>
                <w:spacing w:val="-14"/>
                <w:kern w:val="0"/>
                <w:sz w:val="28"/>
                <w:szCs w:val="28"/>
                <w:lang w:eastAsia="en-US" w:bidi="ar-SA"/>
              </w:rPr>
              <w:t xml:space="preserve"> </w:t>
            </w:r>
            <w:r>
              <w:rPr>
                <w:rFonts w:cs="Times New Roman" w:ascii="Times New Roman" w:hAnsi="Times New Roman"/>
                <w:kern w:val="0"/>
                <w:sz w:val="28"/>
                <w:szCs w:val="28"/>
                <w:lang w:eastAsia="en-US" w:bidi="ar-SA"/>
              </w:rPr>
              <w:t>підсумкового контролю у балах</w:t>
            </w:r>
          </w:p>
        </w:tc>
        <w:tc>
          <w:tcPr>
            <w:tcW w:w="2377"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12" w:after="0"/>
              <w:ind w:left="513" w:right="220" w:hanging="279"/>
              <w:jc w:val="left"/>
              <w:rPr/>
            </w:pPr>
            <w:r>
              <w:rPr>
                <w:rFonts w:cs="Times New Roman" w:ascii="Times New Roman" w:hAnsi="Times New Roman"/>
                <w:kern w:val="0"/>
                <w:sz w:val="28"/>
                <w:szCs w:val="28"/>
                <w:lang w:eastAsia="en-US" w:bidi="ar-SA"/>
              </w:rPr>
              <w:t>Частина</w:t>
            </w:r>
            <w:r>
              <w:rPr>
                <w:rFonts w:cs="Times New Roman" w:ascii="Times New Roman" w:hAnsi="Times New Roman"/>
                <w:spacing w:val="-14"/>
                <w:kern w:val="0"/>
                <w:sz w:val="28"/>
                <w:szCs w:val="28"/>
                <w:lang w:eastAsia="en-US" w:bidi="ar-SA"/>
              </w:rPr>
              <w:t xml:space="preserve"> </w:t>
            </w:r>
            <w:r>
              <w:rPr>
                <w:rFonts w:cs="Times New Roman" w:ascii="Times New Roman" w:hAnsi="Times New Roman"/>
                <w:kern w:val="0"/>
                <w:sz w:val="28"/>
                <w:szCs w:val="28"/>
                <w:lang w:eastAsia="en-US" w:bidi="ar-SA"/>
              </w:rPr>
              <w:t>підсумкової оцінки у балах</w:t>
            </w:r>
          </w:p>
        </w:tc>
        <w:tc>
          <w:tcPr>
            <w:tcW w:w="127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12" w:after="0"/>
              <w:ind w:left="348" w:right="0" w:hanging="238"/>
              <w:jc w:val="left"/>
              <w:rPr/>
            </w:pPr>
            <w:r>
              <w:rPr>
                <w:rFonts w:cs="Times New Roman" w:ascii="Times New Roman" w:hAnsi="Times New Roman"/>
                <w:spacing w:val="-2"/>
                <w:kern w:val="0"/>
                <w:sz w:val="28"/>
                <w:szCs w:val="28"/>
                <w:lang w:eastAsia="en-US" w:bidi="ar-SA"/>
              </w:rPr>
              <w:t>Підсумкова оцінка</w:t>
            </w:r>
          </w:p>
        </w:tc>
      </w:tr>
      <w:tr>
        <w:trPr>
          <w:trHeight w:val="340" w:hRule="atLeast"/>
        </w:trPr>
        <w:tc>
          <w:tcPr>
            <w:tcW w:w="5920" w:type="dxa"/>
            <w:gridSpan w:val="2"/>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051" w:right="2049" w:hanging="0"/>
              <w:rPr/>
            </w:pPr>
            <w:r>
              <w:rPr>
                <w:rFonts w:cs="Times New Roman" w:ascii="Times New Roman" w:hAnsi="Times New Roman"/>
                <w:kern w:val="0"/>
                <w:sz w:val="28"/>
                <w:szCs w:val="28"/>
                <w:lang w:eastAsia="en-US" w:bidi="ar-SA"/>
              </w:rPr>
              <w:t>Поточний</w:t>
            </w:r>
            <w:r>
              <w:rPr>
                <w:rFonts w:cs="Times New Roman" w:ascii="Times New Roman" w:hAnsi="Times New Roman"/>
                <w:spacing w:val="-11"/>
                <w:kern w:val="0"/>
                <w:sz w:val="28"/>
                <w:szCs w:val="28"/>
                <w:lang w:eastAsia="en-US" w:bidi="ar-SA"/>
              </w:rPr>
              <w:t xml:space="preserve"> </w:t>
            </w:r>
            <w:r>
              <w:rPr>
                <w:rFonts w:cs="Times New Roman" w:ascii="Times New Roman" w:hAnsi="Times New Roman"/>
                <w:spacing w:val="-2"/>
                <w:kern w:val="0"/>
                <w:sz w:val="28"/>
                <w:szCs w:val="28"/>
                <w:lang w:eastAsia="en-US" w:bidi="ar-SA"/>
              </w:rPr>
              <w:t>контроль</w:t>
            </w:r>
          </w:p>
        </w:tc>
        <w:tc>
          <w:tcPr>
            <w:tcW w:w="2377" w:type="dxa"/>
            <w:vMerge w:val="restart"/>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center"/>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149" w:after="0"/>
              <w:ind w:left="0" w:right="1051" w:hanging="0"/>
              <w:jc w:val="center"/>
              <w:rPr/>
            </w:pPr>
            <w:r>
              <w:rPr>
                <w:rFonts w:eastAsia="Times New Roman" w:cs="Times New Roman" w:ascii="Times New Roman" w:hAnsi="Times New Roman"/>
                <w:spacing w:val="-5"/>
                <w:kern w:val="0"/>
                <w:sz w:val="28"/>
                <w:szCs w:val="28"/>
                <w:lang w:eastAsia="en-US" w:bidi="ar-SA"/>
              </w:rPr>
              <w:t xml:space="preserve">      </w:t>
            </w:r>
            <w:r>
              <w:rPr>
                <w:rFonts w:cs="Times New Roman" w:ascii="Times New Roman" w:hAnsi="Times New Roman"/>
                <w:spacing w:val="-5"/>
                <w:kern w:val="0"/>
                <w:sz w:val="28"/>
                <w:szCs w:val="28"/>
                <w:lang w:eastAsia="en-US" w:bidi="ar-SA"/>
              </w:rPr>
              <w:t>50</w:t>
            </w:r>
          </w:p>
        </w:tc>
        <w:tc>
          <w:tcPr>
            <w:tcW w:w="1271" w:type="dxa"/>
            <w:vMerge w:val="restart"/>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center"/>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0" w:after="0"/>
              <w:jc w:val="center"/>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5" w:after="0"/>
              <w:jc w:val="center"/>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0" w:after="0"/>
              <w:ind w:left="0" w:right="451" w:hanging="0"/>
              <w:jc w:val="center"/>
              <w:rPr/>
            </w:pPr>
            <w:r>
              <w:rPr>
                <w:rFonts w:cs="Times New Roman" w:ascii="Times New Roman" w:hAnsi="Times New Roman"/>
                <w:spacing w:val="-5"/>
                <w:kern w:val="0"/>
                <w:sz w:val="28"/>
                <w:szCs w:val="28"/>
                <w:lang w:eastAsia="en-US" w:bidi="ar-SA"/>
              </w:rPr>
              <w:t>100</w:t>
            </w:r>
          </w:p>
        </w:tc>
      </w:tr>
      <w:tr>
        <w:trPr>
          <w:trHeight w:val="337" w:hRule="atLeast"/>
        </w:trPr>
        <w:tc>
          <w:tcPr>
            <w:tcW w:w="3226"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Лекційні</w:t>
            </w:r>
            <w:r>
              <w:rPr>
                <w:rFonts w:cs="Times New Roman" w:ascii="Times New Roman" w:hAnsi="Times New Roman"/>
                <w:spacing w:val="-13"/>
                <w:kern w:val="0"/>
                <w:sz w:val="28"/>
                <w:szCs w:val="28"/>
                <w:lang w:eastAsia="en-US" w:bidi="ar-SA"/>
              </w:rPr>
              <w:t xml:space="preserve"> </w:t>
            </w:r>
            <w:r>
              <w:rPr>
                <w:rFonts w:cs="Times New Roman" w:ascii="Times New Roman" w:hAnsi="Times New Roman"/>
                <w:spacing w:val="-2"/>
                <w:kern w:val="0"/>
                <w:sz w:val="28"/>
                <w:szCs w:val="28"/>
                <w:lang w:eastAsia="en-US" w:bidi="ar-SA"/>
              </w:rPr>
              <w:t>заняття</w:t>
            </w:r>
          </w:p>
        </w:tc>
        <w:tc>
          <w:tcPr>
            <w:tcW w:w="26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207" w:right="0" w:hanging="0"/>
              <w:jc w:val="left"/>
              <w:rPr/>
            </w:pPr>
            <w:r>
              <w:rPr>
                <w:rFonts w:cs="Times New Roman" w:ascii="Times New Roman" w:hAnsi="Times New Roman"/>
                <w:spacing w:val="-5"/>
                <w:kern w:val="0"/>
                <w:sz w:val="28"/>
                <w:szCs w:val="28"/>
                <w:lang w:eastAsia="en-US" w:bidi="ar-SA"/>
              </w:rPr>
              <w:t>7,5</w:t>
            </w:r>
          </w:p>
        </w:tc>
        <w:tc>
          <w:tcPr>
            <w:tcW w:w="2377"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271"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r>
      <w:tr>
        <w:trPr>
          <w:trHeight w:val="340" w:hRule="atLeast"/>
        </w:trPr>
        <w:tc>
          <w:tcPr>
            <w:tcW w:w="3226"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5" w:right="0" w:hanging="0"/>
              <w:jc w:val="left"/>
              <w:rPr/>
            </w:pPr>
            <w:r>
              <w:rPr>
                <w:rFonts w:cs="Times New Roman" w:ascii="Times New Roman" w:hAnsi="Times New Roman"/>
                <w:kern w:val="0"/>
                <w:sz w:val="28"/>
                <w:szCs w:val="28"/>
                <w:lang w:eastAsia="en-US" w:bidi="ar-SA"/>
              </w:rPr>
              <w:t>Практичні</w:t>
            </w:r>
            <w:r>
              <w:rPr>
                <w:rFonts w:cs="Times New Roman" w:ascii="Times New Roman" w:hAnsi="Times New Roman"/>
                <w:spacing w:val="-12"/>
                <w:kern w:val="0"/>
                <w:sz w:val="28"/>
                <w:szCs w:val="28"/>
                <w:lang w:eastAsia="en-US" w:bidi="ar-SA"/>
              </w:rPr>
              <w:t xml:space="preserve"> </w:t>
            </w:r>
            <w:r>
              <w:rPr>
                <w:rFonts w:cs="Times New Roman" w:ascii="Times New Roman" w:hAnsi="Times New Roman"/>
                <w:spacing w:val="-2"/>
                <w:kern w:val="0"/>
                <w:sz w:val="28"/>
                <w:szCs w:val="28"/>
                <w:lang w:eastAsia="en-US" w:bidi="ar-SA"/>
              </w:rPr>
              <w:t>заняття</w:t>
            </w:r>
          </w:p>
        </w:tc>
        <w:tc>
          <w:tcPr>
            <w:tcW w:w="26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152" w:right="0" w:hanging="0"/>
              <w:jc w:val="left"/>
              <w:rPr/>
            </w:pPr>
            <w:r>
              <w:rPr>
                <w:rFonts w:cs="Times New Roman" w:ascii="Times New Roman" w:hAnsi="Times New Roman"/>
                <w:spacing w:val="-4"/>
                <w:kern w:val="0"/>
                <w:sz w:val="28"/>
                <w:szCs w:val="28"/>
                <w:lang w:eastAsia="en-US" w:bidi="ar-SA"/>
              </w:rPr>
              <w:t>42,5</w:t>
            </w:r>
          </w:p>
        </w:tc>
        <w:tc>
          <w:tcPr>
            <w:tcW w:w="2377"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271"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r>
      <w:tr>
        <w:trPr>
          <w:trHeight w:val="340" w:hRule="atLeast"/>
        </w:trPr>
        <w:tc>
          <w:tcPr>
            <w:tcW w:w="5920" w:type="dxa"/>
            <w:gridSpan w:val="2"/>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922" w:right="0" w:hanging="0"/>
              <w:jc w:val="left"/>
              <w:rPr/>
            </w:pPr>
            <w:r>
              <w:rPr>
                <w:rFonts w:cs="Times New Roman" w:ascii="Times New Roman" w:hAnsi="Times New Roman"/>
                <w:w w:val="95"/>
                <w:kern w:val="0"/>
                <w:sz w:val="28"/>
                <w:szCs w:val="28"/>
                <w:lang w:eastAsia="en-US" w:bidi="ar-SA"/>
              </w:rPr>
              <w:t>Підсумковий</w:t>
            </w:r>
            <w:r>
              <w:rPr>
                <w:rFonts w:cs="Times New Roman" w:ascii="Times New Roman" w:hAnsi="Times New Roman"/>
                <w:spacing w:val="40"/>
                <w:kern w:val="0"/>
                <w:sz w:val="28"/>
                <w:szCs w:val="28"/>
                <w:lang w:eastAsia="en-US" w:bidi="ar-SA"/>
              </w:rPr>
              <w:t xml:space="preserve"> </w:t>
            </w:r>
            <w:r>
              <w:rPr>
                <w:rFonts w:cs="Times New Roman" w:ascii="Times New Roman" w:hAnsi="Times New Roman"/>
                <w:spacing w:val="-2"/>
                <w:kern w:val="0"/>
                <w:sz w:val="28"/>
                <w:szCs w:val="28"/>
                <w:lang w:eastAsia="en-US" w:bidi="ar-SA"/>
              </w:rPr>
              <w:t>контроль</w:t>
            </w:r>
          </w:p>
        </w:tc>
        <w:tc>
          <w:tcPr>
            <w:tcW w:w="2377" w:type="dxa"/>
            <w:vMerge w:val="restart"/>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8" w:after="0"/>
              <w:jc w:val="left"/>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1" w:after="0"/>
              <w:ind w:left="0" w:right="1051" w:hanging="0"/>
              <w:rPr/>
            </w:pPr>
            <w:r>
              <w:rPr>
                <w:rFonts w:eastAsia="Times New Roman" w:cs="Times New Roman" w:ascii="Times New Roman" w:hAnsi="Times New Roman"/>
                <w:spacing w:val="-5"/>
                <w:kern w:val="0"/>
                <w:sz w:val="28"/>
                <w:szCs w:val="28"/>
                <w:lang w:eastAsia="en-US" w:bidi="ar-SA"/>
              </w:rPr>
              <w:t xml:space="preserve">         </w:t>
            </w:r>
            <w:r>
              <w:rPr>
                <w:rFonts w:cs="Times New Roman" w:ascii="Times New Roman" w:hAnsi="Times New Roman"/>
                <w:spacing w:val="-5"/>
                <w:kern w:val="0"/>
                <w:sz w:val="28"/>
                <w:szCs w:val="28"/>
                <w:lang w:eastAsia="en-US" w:bidi="ar-SA"/>
              </w:rPr>
              <w:t>50</w:t>
            </w:r>
          </w:p>
        </w:tc>
        <w:tc>
          <w:tcPr>
            <w:tcW w:w="1271"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r>
      <w:tr>
        <w:trPr>
          <w:trHeight w:val="340" w:hRule="atLeast"/>
        </w:trPr>
        <w:tc>
          <w:tcPr>
            <w:tcW w:w="3226"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spacing w:val="-2"/>
                <w:kern w:val="0"/>
                <w:sz w:val="28"/>
                <w:szCs w:val="28"/>
                <w:lang w:eastAsia="en-US" w:bidi="ar-SA"/>
              </w:rPr>
              <w:t>Екзамен</w:t>
            </w:r>
          </w:p>
        </w:tc>
        <w:tc>
          <w:tcPr>
            <w:tcW w:w="26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233" w:right="0" w:hanging="0"/>
              <w:jc w:val="left"/>
              <w:rPr/>
            </w:pPr>
            <w:r>
              <w:rPr>
                <w:rFonts w:cs="Times New Roman" w:ascii="Times New Roman" w:hAnsi="Times New Roman"/>
                <w:spacing w:val="-5"/>
                <w:kern w:val="0"/>
                <w:sz w:val="28"/>
                <w:szCs w:val="28"/>
                <w:lang w:eastAsia="en-US" w:bidi="ar-SA"/>
              </w:rPr>
              <w:t>50</w:t>
            </w:r>
          </w:p>
        </w:tc>
        <w:tc>
          <w:tcPr>
            <w:tcW w:w="2377"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271"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r>
    </w:tbl>
    <w:p>
      <w:pPr>
        <w:pStyle w:val="Style21"/>
        <w:spacing w:lineRule="auto" w:line="276" w:before="9" w:after="0"/>
        <w:ind w:left="0" w:right="0" w:hanging="0"/>
        <w:jc w:val="left"/>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276" w:before="0" w:after="6"/>
        <w:ind w:left="932" w:right="865" w:hanging="0"/>
        <w:jc w:val="center"/>
        <w:rPr/>
      </w:pPr>
      <w:r>
        <w:rPr>
          <w:rFonts w:cs="Times New Roman" w:ascii="Times New Roman" w:hAnsi="Times New Roman"/>
          <w:b/>
          <w:sz w:val="28"/>
          <w:szCs w:val="28"/>
        </w:rPr>
        <w:t>Таблиця</w:t>
      </w:r>
      <w:r>
        <w:rPr>
          <w:rFonts w:cs="Times New Roman" w:ascii="Times New Roman" w:hAnsi="Times New Roman"/>
          <w:b/>
          <w:spacing w:val="-10"/>
          <w:sz w:val="28"/>
          <w:szCs w:val="28"/>
        </w:rPr>
        <w:t xml:space="preserve"> </w:t>
      </w:r>
      <w:r>
        <w:rPr>
          <w:rFonts w:cs="Times New Roman" w:ascii="Times New Roman" w:hAnsi="Times New Roman"/>
          <w:b/>
          <w:sz w:val="28"/>
          <w:szCs w:val="28"/>
        </w:rPr>
        <w:t>2.</w:t>
      </w:r>
      <w:r>
        <w:rPr>
          <w:rFonts w:cs="Times New Roman" w:ascii="Times New Roman" w:hAnsi="Times New Roman"/>
          <w:b/>
          <w:spacing w:val="-6"/>
          <w:sz w:val="28"/>
          <w:szCs w:val="28"/>
        </w:rPr>
        <w:t xml:space="preserve"> </w:t>
      </w:r>
      <w:r>
        <w:rPr>
          <w:rFonts w:cs="Times New Roman" w:ascii="Times New Roman" w:hAnsi="Times New Roman"/>
          <w:b/>
          <w:sz w:val="28"/>
          <w:szCs w:val="28"/>
        </w:rPr>
        <w:t>Розподіл</w:t>
      </w:r>
      <w:r>
        <w:rPr>
          <w:rFonts w:cs="Times New Roman" w:ascii="Times New Roman" w:hAnsi="Times New Roman"/>
          <w:b/>
          <w:spacing w:val="-8"/>
          <w:sz w:val="28"/>
          <w:szCs w:val="28"/>
        </w:rPr>
        <w:t xml:space="preserve"> </w:t>
      </w:r>
      <w:r>
        <w:rPr>
          <w:rFonts w:cs="Times New Roman" w:ascii="Times New Roman" w:hAnsi="Times New Roman"/>
          <w:b/>
          <w:sz w:val="28"/>
          <w:szCs w:val="28"/>
        </w:rPr>
        <w:t>набраних</w:t>
      </w:r>
      <w:r>
        <w:rPr>
          <w:rFonts w:cs="Times New Roman" w:ascii="Times New Roman" w:hAnsi="Times New Roman"/>
          <w:b/>
          <w:spacing w:val="-7"/>
          <w:sz w:val="28"/>
          <w:szCs w:val="28"/>
        </w:rPr>
        <w:t xml:space="preserve"> </w:t>
      </w:r>
      <w:r>
        <w:rPr>
          <w:rFonts w:cs="Times New Roman" w:ascii="Times New Roman" w:hAnsi="Times New Roman"/>
          <w:b/>
          <w:sz w:val="28"/>
          <w:szCs w:val="28"/>
        </w:rPr>
        <w:t>студентом</w:t>
      </w:r>
      <w:r>
        <w:rPr>
          <w:rFonts w:cs="Times New Roman" w:ascii="Times New Roman" w:hAnsi="Times New Roman"/>
          <w:b/>
          <w:spacing w:val="-9"/>
          <w:sz w:val="28"/>
          <w:szCs w:val="28"/>
        </w:rPr>
        <w:t xml:space="preserve"> </w:t>
      </w:r>
      <w:r>
        <w:rPr>
          <w:rFonts w:cs="Times New Roman" w:ascii="Times New Roman" w:hAnsi="Times New Roman"/>
          <w:b/>
          <w:sz w:val="28"/>
          <w:szCs w:val="28"/>
        </w:rPr>
        <w:t>балів</w:t>
      </w:r>
      <w:r>
        <w:rPr>
          <w:rFonts w:cs="Times New Roman" w:ascii="Times New Roman" w:hAnsi="Times New Roman"/>
          <w:b/>
          <w:spacing w:val="-6"/>
          <w:sz w:val="28"/>
          <w:szCs w:val="28"/>
        </w:rPr>
        <w:t xml:space="preserve"> </w:t>
      </w:r>
      <w:r>
        <w:rPr>
          <w:rFonts w:cs="Times New Roman" w:ascii="Times New Roman" w:hAnsi="Times New Roman"/>
          <w:b/>
          <w:sz w:val="28"/>
          <w:szCs w:val="28"/>
        </w:rPr>
        <w:t>під</w:t>
      </w:r>
      <w:r>
        <w:rPr>
          <w:rFonts w:cs="Times New Roman" w:ascii="Times New Roman" w:hAnsi="Times New Roman"/>
          <w:b/>
          <w:spacing w:val="-8"/>
          <w:sz w:val="28"/>
          <w:szCs w:val="28"/>
        </w:rPr>
        <w:t xml:space="preserve"> </w:t>
      </w:r>
      <w:r>
        <w:rPr>
          <w:rFonts w:cs="Times New Roman" w:ascii="Times New Roman" w:hAnsi="Times New Roman"/>
          <w:b/>
          <w:sz w:val="28"/>
          <w:szCs w:val="28"/>
        </w:rPr>
        <w:t>час</w:t>
      </w:r>
      <w:r>
        <w:rPr>
          <w:rFonts w:cs="Times New Roman" w:ascii="Times New Roman" w:hAnsi="Times New Roman"/>
          <w:b/>
          <w:spacing w:val="-8"/>
          <w:sz w:val="28"/>
          <w:szCs w:val="28"/>
        </w:rPr>
        <w:t xml:space="preserve"> </w:t>
      </w:r>
      <w:r>
        <w:rPr>
          <w:rFonts w:cs="Times New Roman" w:ascii="Times New Roman" w:hAnsi="Times New Roman"/>
          <w:b/>
          <w:sz w:val="28"/>
          <w:szCs w:val="28"/>
        </w:rPr>
        <w:t>поточного</w:t>
      </w:r>
      <w:r>
        <w:rPr>
          <w:rFonts w:cs="Times New Roman" w:ascii="Times New Roman" w:hAnsi="Times New Roman"/>
          <w:b/>
          <w:spacing w:val="-8"/>
          <w:sz w:val="28"/>
          <w:szCs w:val="28"/>
        </w:rPr>
        <w:t xml:space="preserve"> </w:t>
      </w:r>
      <w:r>
        <w:rPr>
          <w:rFonts w:cs="Times New Roman" w:ascii="Times New Roman" w:hAnsi="Times New Roman"/>
          <w:b/>
          <w:spacing w:val="-2"/>
          <w:sz w:val="28"/>
          <w:szCs w:val="28"/>
        </w:rPr>
        <w:t>контролю</w:t>
      </w:r>
    </w:p>
    <w:tbl>
      <w:tblPr>
        <w:tblW w:w="9569" w:type="dxa"/>
        <w:jc w:val="left"/>
        <w:tblInd w:w="282" w:type="dxa"/>
        <w:tblLayout w:type="fixed"/>
        <w:tblCellMar>
          <w:top w:w="0" w:type="dxa"/>
          <w:left w:w="5" w:type="dxa"/>
          <w:bottom w:w="0" w:type="dxa"/>
          <w:right w:w="5" w:type="dxa"/>
        </w:tblCellMar>
      </w:tblPr>
      <w:tblGrid>
        <w:gridCol w:w="2724"/>
        <w:gridCol w:w="914"/>
        <w:gridCol w:w="892"/>
        <w:gridCol w:w="1010"/>
        <w:gridCol w:w="1010"/>
        <w:gridCol w:w="1010"/>
        <w:gridCol w:w="1009"/>
        <w:gridCol w:w="998"/>
      </w:tblGrid>
      <w:tr>
        <w:trPr>
          <w:trHeight w:val="340" w:hRule="atLeast"/>
        </w:trPr>
        <w:tc>
          <w:tcPr>
            <w:tcW w:w="2724" w:type="dxa"/>
            <w:vMerge w:val="restart"/>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150" w:after="0"/>
              <w:ind w:left="753" w:right="0" w:hanging="0"/>
              <w:jc w:val="left"/>
              <w:rPr/>
            </w:pPr>
            <w:r>
              <w:rPr>
                <w:rFonts w:cs="Times New Roman" w:ascii="Times New Roman" w:hAnsi="Times New Roman"/>
                <w:kern w:val="0"/>
                <w:sz w:val="28"/>
                <w:szCs w:val="28"/>
                <w:lang w:eastAsia="en-US" w:bidi="ar-SA"/>
              </w:rPr>
              <w:t>Види</w:t>
            </w:r>
            <w:r>
              <w:rPr>
                <w:rFonts w:cs="Times New Roman" w:ascii="Times New Roman" w:hAnsi="Times New Roman"/>
                <w:spacing w:val="-7"/>
                <w:kern w:val="0"/>
                <w:sz w:val="28"/>
                <w:szCs w:val="28"/>
                <w:lang w:eastAsia="en-US" w:bidi="ar-SA"/>
              </w:rPr>
              <w:t xml:space="preserve"> </w:t>
            </w:r>
            <w:r>
              <w:rPr>
                <w:rFonts w:cs="Times New Roman" w:ascii="Times New Roman" w:hAnsi="Times New Roman"/>
                <w:spacing w:val="-2"/>
                <w:kern w:val="0"/>
                <w:sz w:val="28"/>
                <w:szCs w:val="28"/>
                <w:lang w:eastAsia="en-US" w:bidi="ar-SA"/>
              </w:rPr>
              <w:t>робіт</w:t>
            </w:r>
          </w:p>
        </w:tc>
        <w:tc>
          <w:tcPr>
            <w:tcW w:w="6843" w:type="dxa"/>
            <w:gridSpan w:val="7"/>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7" w:right="2373" w:hanging="0"/>
              <w:rPr/>
            </w:pPr>
            <w:r>
              <w:rPr>
                <w:rFonts w:cs="Times New Roman" w:ascii="Times New Roman" w:hAnsi="Times New Roman"/>
                <w:kern w:val="0"/>
                <w:sz w:val="28"/>
                <w:szCs w:val="28"/>
                <w:lang w:eastAsia="en-US" w:bidi="ar-SA"/>
              </w:rPr>
              <w:t>Кількість</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набраних</w:t>
            </w:r>
            <w:r>
              <w:rPr>
                <w:rFonts w:cs="Times New Roman" w:ascii="Times New Roman" w:hAnsi="Times New Roman"/>
                <w:spacing w:val="-11"/>
                <w:kern w:val="0"/>
                <w:sz w:val="28"/>
                <w:szCs w:val="28"/>
                <w:lang w:eastAsia="en-US" w:bidi="ar-SA"/>
              </w:rPr>
              <w:t xml:space="preserve"> </w:t>
            </w:r>
            <w:r>
              <w:rPr>
                <w:rFonts w:cs="Times New Roman" w:ascii="Times New Roman" w:hAnsi="Times New Roman"/>
                <w:spacing w:val="-4"/>
                <w:kern w:val="0"/>
                <w:sz w:val="28"/>
                <w:szCs w:val="28"/>
                <w:lang w:eastAsia="en-US" w:bidi="ar-SA"/>
              </w:rPr>
              <w:t>балів</w:t>
            </w:r>
          </w:p>
        </w:tc>
      </w:tr>
      <w:tr>
        <w:trPr>
          <w:trHeight w:val="338" w:hRule="atLeast"/>
        </w:trPr>
        <w:tc>
          <w:tcPr>
            <w:tcW w:w="2724"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92" w:hanging="0"/>
              <w:jc w:val="right"/>
              <w:rPr/>
            </w:pPr>
            <w:r>
              <w:rPr>
                <w:rFonts w:cs="Times New Roman" w:ascii="Times New Roman" w:hAnsi="Times New Roman"/>
                <w:w w:val="95"/>
                <w:kern w:val="0"/>
                <w:sz w:val="28"/>
                <w:szCs w:val="28"/>
                <w:lang w:eastAsia="en-US" w:bidi="ar-SA"/>
              </w:rPr>
              <w:t>1-</w:t>
            </w:r>
            <w:r>
              <w:rPr>
                <w:rFonts w:cs="Times New Roman" w:ascii="Times New Roman" w:hAnsi="Times New Roman"/>
                <w:spacing w:val="-5"/>
                <w:kern w:val="0"/>
                <w:sz w:val="28"/>
                <w:szCs w:val="28"/>
                <w:lang w:eastAsia="en-US" w:bidi="ar-SA"/>
              </w:rPr>
              <w:t>17</w:t>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29" w:hanging="0"/>
              <w:rPr/>
            </w:pPr>
            <w:r>
              <w:rPr>
                <w:rFonts w:cs="Times New Roman" w:ascii="Times New Roman" w:hAnsi="Times New Roman"/>
                <w:w w:val="95"/>
                <w:kern w:val="0"/>
                <w:sz w:val="28"/>
                <w:szCs w:val="28"/>
                <w:lang w:eastAsia="en-US" w:bidi="ar-SA"/>
              </w:rPr>
              <w:t>18-</w:t>
            </w:r>
            <w:r>
              <w:rPr>
                <w:rFonts w:cs="Times New Roman" w:ascii="Times New Roman" w:hAnsi="Times New Roman"/>
                <w:spacing w:val="-5"/>
                <w:kern w:val="0"/>
                <w:sz w:val="28"/>
                <w:szCs w:val="28"/>
                <w:lang w:eastAsia="en-US" w:bidi="ar-SA"/>
              </w:rPr>
              <w:t>25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28" w:hanging="0"/>
              <w:rPr/>
            </w:pPr>
            <w:r>
              <w:rPr>
                <w:rFonts w:cs="Times New Roman" w:ascii="Times New Roman" w:hAnsi="Times New Roman"/>
                <w:w w:val="95"/>
                <w:kern w:val="0"/>
                <w:sz w:val="28"/>
                <w:szCs w:val="28"/>
                <w:lang w:eastAsia="en-US" w:bidi="ar-SA"/>
              </w:rPr>
              <w:t>26-</w:t>
            </w:r>
            <w:r>
              <w:rPr>
                <w:rFonts w:cs="Times New Roman" w:ascii="Times New Roman" w:hAnsi="Times New Roman"/>
                <w:spacing w:val="-5"/>
                <w:kern w:val="0"/>
                <w:sz w:val="28"/>
                <w:szCs w:val="28"/>
                <w:lang w:eastAsia="en-US" w:bidi="ar-SA"/>
              </w:rPr>
              <w:t>29</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31" w:hanging="0"/>
              <w:rPr/>
            </w:pPr>
            <w:r>
              <w:rPr>
                <w:rFonts w:cs="Times New Roman" w:ascii="Times New Roman" w:hAnsi="Times New Roman"/>
                <w:w w:val="95"/>
                <w:kern w:val="0"/>
                <w:sz w:val="28"/>
                <w:szCs w:val="28"/>
                <w:lang w:eastAsia="en-US" w:bidi="ar-SA"/>
              </w:rPr>
              <w:t>30-</w:t>
            </w:r>
            <w:r>
              <w:rPr>
                <w:rFonts w:cs="Times New Roman" w:ascii="Times New Roman" w:hAnsi="Times New Roman"/>
                <w:spacing w:val="-5"/>
                <w:kern w:val="0"/>
                <w:sz w:val="28"/>
                <w:szCs w:val="28"/>
                <w:lang w:eastAsia="en-US" w:bidi="ar-SA"/>
              </w:rPr>
              <w:t>32</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31" w:hanging="0"/>
              <w:rPr/>
            </w:pPr>
            <w:r>
              <w:rPr>
                <w:rFonts w:cs="Times New Roman" w:ascii="Times New Roman" w:hAnsi="Times New Roman"/>
                <w:w w:val="95"/>
                <w:kern w:val="0"/>
                <w:sz w:val="28"/>
                <w:szCs w:val="28"/>
                <w:lang w:eastAsia="en-US" w:bidi="ar-SA"/>
              </w:rPr>
              <w:t>33-</w:t>
            </w:r>
            <w:r>
              <w:rPr>
                <w:rFonts w:cs="Times New Roman" w:ascii="Times New Roman" w:hAnsi="Times New Roman"/>
                <w:spacing w:val="-5"/>
                <w:kern w:val="0"/>
                <w:sz w:val="28"/>
                <w:szCs w:val="28"/>
                <w:lang w:eastAsia="en-US" w:bidi="ar-SA"/>
              </w:rPr>
              <w:t>39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32" w:hanging="0"/>
              <w:rPr/>
            </w:pPr>
            <w:r>
              <w:rPr>
                <w:rFonts w:cs="Times New Roman" w:ascii="Times New Roman" w:hAnsi="Times New Roman"/>
                <w:w w:val="95"/>
                <w:kern w:val="0"/>
                <w:sz w:val="28"/>
                <w:szCs w:val="28"/>
                <w:lang w:eastAsia="en-US" w:bidi="ar-SA"/>
              </w:rPr>
              <w:t>40-</w:t>
            </w:r>
            <w:r>
              <w:rPr>
                <w:rFonts w:cs="Times New Roman" w:ascii="Times New Roman" w:hAnsi="Times New Roman"/>
                <w:spacing w:val="-5"/>
                <w:kern w:val="0"/>
                <w:sz w:val="28"/>
                <w:szCs w:val="28"/>
                <w:lang w:eastAsia="en-US" w:bidi="ar-SA"/>
              </w:rPr>
              <w:t>45</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32" w:hanging="0"/>
              <w:rPr/>
            </w:pPr>
            <w:r>
              <w:rPr>
                <w:rFonts w:cs="Times New Roman" w:ascii="Times New Roman" w:hAnsi="Times New Roman"/>
                <w:w w:val="95"/>
                <w:kern w:val="0"/>
                <w:sz w:val="28"/>
                <w:szCs w:val="28"/>
                <w:lang w:eastAsia="en-US" w:bidi="ar-SA"/>
              </w:rPr>
              <w:t>46-</w:t>
            </w:r>
            <w:r>
              <w:rPr>
                <w:rFonts w:cs="Times New Roman" w:ascii="Times New Roman" w:hAnsi="Times New Roman"/>
                <w:spacing w:val="-5"/>
                <w:kern w:val="0"/>
                <w:sz w:val="28"/>
                <w:szCs w:val="28"/>
                <w:lang w:eastAsia="en-US" w:bidi="ar-SA"/>
              </w:rPr>
              <w:t>50</w:t>
            </w:r>
          </w:p>
        </w:tc>
      </w:tr>
      <w:tr>
        <w:trPr>
          <w:trHeight w:val="340" w:hRule="atLeast"/>
        </w:trPr>
        <w:tc>
          <w:tcPr>
            <w:tcW w:w="2724"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9" w:right="0" w:hanging="0"/>
              <w:rPr/>
            </w:pPr>
            <w:r>
              <w:rPr>
                <w:rFonts w:cs="Times New Roman" w:ascii="Times New Roman" w:hAnsi="Times New Roman"/>
                <w:w w:val="99"/>
                <w:kern w:val="0"/>
                <w:sz w:val="28"/>
                <w:szCs w:val="28"/>
                <w:lang w:eastAsia="en-US" w:bidi="ar-SA"/>
              </w:rPr>
              <w:t>F</w:t>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5" w:right="223" w:hanging="0"/>
              <w:rPr/>
            </w:pPr>
            <w:r>
              <w:rPr>
                <w:rFonts w:cs="Times New Roman" w:ascii="Times New Roman" w:hAnsi="Times New Roman"/>
                <w:spacing w:val="-5"/>
                <w:kern w:val="0"/>
                <w:sz w:val="28"/>
                <w:szCs w:val="28"/>
                <w:lang w:eastAsia="en-US" w:bidi="ar-SA"/>
              </w:rPr>
              <w:t>FX</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 w:right="0" w:hanging="0"/>
              <w:rPr/>
            </w:pPr>
            <w:r>
              <w:rPr>
                <w:rFonts w:cs="Times New Roman" w:ascii="Times New Roman" w:hAnsi="Times New Roman"/>
                <w:w w:val="99"/>
                <w:kern w:val="0"/>
                <w:sz w:val="28"/>
                <w:szCs w:val="28"/>
                <w:lang w:eastAsia="en-US" w:bidi="ar-SA"/>
              </w:rPr>
              <w:t>E</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 w:right="0" w:hanging="0"/>
              <w:rPr/>
            </w:pPr>
            <w:r>
              <w:rPr>
                <w:rFonts w:cs="Times New Roman" w:ascii="Times New Roman" w:hAnsi="Times New Roman"/>
                <w:w w:val="99"/>
                <w:kern w:val="0"/>
                <w:sz w:val="28"/>
                <w:szCs w:val="28"/>
                <w:lang w:eastAsia="en-US" w:bidi="ar-SA"/>
              </w:rPr>
              <w:t>D</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6" w:right="0" w:hanging="0"/>
              <w:rPr/>
            </w:pPr>
            <w:r>
              <w:rPr>
                <w:rFonts w:cs="Times New Roman" w:ascii="Times New Roman" w:hAnsi="Times New Roman"/>
                <w:w w:val="99"/>
                <w:kern w:val="0"/>
                <w:sz w:val="28"/>
                <w:szCs w:val="28"/>
                <w:lang w:eastAsia="en-US" w:bidi="ar-SA"/>
              </w:rPr>
              <w:t>C</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6" w:right="0" w:hanging="0"/>
              <w:rPr/>
            </w:pPr>
            <w:r>
              <w:rPr>
                <w:rFonts w:cs="Times New Roman" w:ascii="Times New Roman" w:hAnsi="Times New Roman"/>
                <w:w w:val="99"/>
                <w:kern w:val="0"/>
                <w:sz w:val="28"/>
                <w:szCs w:val="28"/>
                <w:lang w:eastAsia="en-US" w:bidi="ar-SA"/>
              </w:rPr>
              <w:t>B</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8" w:right="0" w:hanging="0"/>
              <w:rPr/>
            </w:pPr>
            <w:r>
              <w:rPr>
                <w:rFonts w:cs="Times New Roman" w:ascii="Times New Roman" w:hAnsi="Times New Roman"/>
                <w:w w:val="99"/>
                <w:kern w:val="0"/>
                <w:sz w:val="28"/>
                <w:szCs w:val="28"/>
                <w:lang w:eastAsia="en-US" w:bidi="ar-SA"/>
              </w:rPr>
              <w:t>A</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1</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0" w:right="352" w:hanging="0"/>
              <w:jc w:val="right"/>
              <w:rPr/>
            </w:pPr>
            <w:r>
              <w:rPr>
                <w:rFonts w:cs="Times New Roman" w:ascii="Times New Roman" w:hAnsi="Times New Roman"/>
                <w:spacing w:val="-5"/>
                <w:kern w:val="0"/>
                <w:sz w:val="28"/>
                <w:szCs w:val="28"/>
                <w:lang w:eastAsia="en-US" w:bidi="ar-SA"/>
              </w:rPr>
              <w:t>0,5</w:t>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rPr/>
            </w:pPr>
            <w:r>
              <w:rPr>
                <w:rFonts w:cs="Times New Roman" w:ascii="Times New Roman" w:hAnsi="Times New Roman"/>
                <w:spacing w:val="-5"/>
                <w:kern w:val="0"/>
                <w:sz w:val="28"/>
                <w:szCs w:val="28"/>
                <w:lang w:eastAsia="en-US" w:bidi="ar-SA"/>
              </w:rPr>
              <w:t>0,5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rPr/>
            </w:pPr>
            <w:r>
              <w:rPr>
                <w:rFonts w:cs="Times New Roman" w:ascii="Times New Roman" w:hAnsi="Times New Roman"/>
                <w:spacing w:val="-5"/>
                <w:kern w:val="0"/>
                <w:sz w:val="28"/>
                <w:szCs w:val="28"/>
                <w:lang w:eastAsia="en-US" w:bidi="ar-SA"/>
              </w:rPr>
              <w:t>0,5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rPr/>
            </w:pPr>
            <w:r>
              <w:rPr>
                <w:rFonts w:cs="Times New Roman" w:ascii="Times New Roman" w:hAnsi="Times New Roman"/>
                <w:spacing w:val="-5"/>
                <w:kern w:val="0"/>
                <w:sz w:val="28"/>
                <w:szCs w:val="28"/>
                <w:lang w:eastAsia="en-US" w:bidi="ar-SA"/>
              </w:rPr>
              <w:t>0,5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9" w:hanging="0"/>
              <w:rPr/>
            </w:pPr>
            <w:r>
              <w:rPr>
                <w:rFonts w:cs="Times New Roman" w:ascii="Times New Roman" w:hAnsi="Times New Roman"/>
                <w:spacing w:val="-5"/>
                <w:kern w:val="0"/>
                <w:sz w:val="28"/>
                <w:szCs w:val="28"/>
                <w:lang w:eastAsia="en-US" w:bidi="ar-SA"/>
              </w:rPr>
              <w:t>0,5</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2</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0" w:right="352" w:hanging="0"/>
              <w:jc w:val="right"/>
              <w:rPr/>
            </w:pPr>
            <w:r>
              <w:rPr>
                <w:rFonts w:cs="Times New Roman" w:ascii="Times New Roman" w:hAnsi="Times New Roman"/>
                <w:spacing w:val="-5"/>
                <w:kern w:val="0"/>
                <w:sz w:val="28"/>
                <w:szCs w:val="28"/>
                <w:lang w:eastAsia="en-US" w:bidi="ar-SA"/>
              </w:rPr>
              <w:t>0,5</w:t>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rPr/>
            </w:pPr>
            <w:r>
              <w:rPr>
                <w:rFonts w:cs="Times New Roman" w:ascii="Times New Roman" w:hAnsi="Times New Roman"/>
                <w:spacing w:val="-5"/>
                <w:kern w:val="0"/>
                <w:sz w:val="28"/>
                <w:szCs w:val="28"/>
                <w:lang w:eastAsia="en-US" w:bidi="ar-SA"/>
              </w:rPr>
              <w:t>0,5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rPr/>
            </w:pPr>
            <w:r>
              <w:rPr>
                <w:rFonts w:cs="Times New Roman" w:ascii="Times New Roman" w:hAnsi="Times New Roman"/>
                <w:spacing w:val="-5"/>
                <w:kern w:val="0"/>
                <w:sz w:val="28"/>
                <w:szCs w:val="28"/>
                <w:lang w:eastAsia="en-US" w:bidi="ar-SA"/>
              </w:rPr>
              <w:t>0,5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rPr/>
            </w:pPr>
            <w:r>
              <w:rPr>
                <w:rFonts w:cs="Times New Roman" w:ascii="Times New Roman" w:hAnsi="Times New Roman"/>
                <w:spacing w:val="-5"/>
                <w:kern w:val="0"/>
                <w:sz w:val="28"/>
                <w:szCs w:val="28"/>
                <w:lang w:eastAsia="en-US" w:bidi="ar-SA"/>
              </w:rPr>
              <w:t>0,5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3</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rPr/>
            </w:pPr>
            <w:r>
              <w:rPr>
                <w:rFonts w:cs="Times New Roman" w:ascii="Times New Roman" w:hAnsi="Times New Roman"/>
                <w:spacing w:val="-5"/>
                <w:kern w:val="0"/>
                <w:sz w:val="28"/>
                <w:szCs w:val="28"/>
                <w:lang w:eastAsia="en-US" w:bidi="ar-SA"/>
              </w:rPr>
              <w:t>0,5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rPr/>
            </w:pPr>
            <w:r>
              <w:rPr>
                <w:rFonts w:cs="Times New Roman" w:ascii="Times New Roman" w:hAnsi="Times New Roman"/>
                <w:spacing w:val="-5"/>
                <w:kern w:val="0"/>
                <w:sz w:val="28"/>
                <w:szCs w:val="28"/>
                <w:lang w:eastAsia="en-US" w:bidi="ar-SA"/>
              </w:rPr>
              <w:t>0,5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rPr/>
            </w:pPr>
            <w:r>
              <w:rPr>
                <w:rFonts w:cs="Times New Roman" w:ascii="Times New Roman" w:hAnsi="Times New Roman"/>
                <w:spacing w:val="-5"/>
                <w:kern w:val="0"/>
                <w:sz w:val="28"/>
                <w:szCs w:val="28"/>
                <w:lang w:eastAsia="en-US" w:bidi="ar-SA"/>
              </w:rPr>
              <w:t>0,5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4</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rPr/>
            </w:pPr>
            <w:r>
              <w:rPr>
                <w:rFonts w:cs="Times New Roman" w:ascii="Times New Roman" w:hAnsi="Times New Roman"/>
                <w:spacing w:val="-5"/>
                <w:kern w:val="0"/>
                <w:sz w:val="28"/>
                <w:szCs w:val="28"/>
                <w:lang w:eastAsia="en-US" w:bidi="ar-SA"/>
              </w:rPr>
              <w:t>0,5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rPr/>
            </w:pPr>
            <w:r>
              <w:rPr>
                <w:rFonts w:cs="Times New Roman" w:ascii="Times New Roman" w:hAnsi="Times New Roman"/>
                <w:spacing w:val="-5"/>
                <w:kern w:val="0"/>
                <w:sz w:val="28"/>
                <w:szCs w:val="28"/>
                <w:lang w:eastAsia="en-US" w:bidi="ar-SA"/>
              </w:rPr>
              <w:t>0,5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38"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5</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rPr/>
            </w:pPr>
            <w:r>
              <w:rPr>
                <w:rFonts w:cs="Times New Roman" w:ascii="Times New Roman" w:hAnsi="Times New Roman"/>
                <w:spacing w:val="-5"/>
                <w:kern w:val="0"/>
                <w:sz w:val="28"/>
                <w:szCs w:val="28"/>
                <w:lang w:eastAsia="en-US" w:bidi="ar-SA"/>
              </w:rPr>
              <w:t>0,5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6</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7" w:right="229" w:hanging="0"/>
              <w:rPr/>
            </w:pPr>
            <w:r>
              <w:rPr>
                <w:rFonts w:cs="Times New Roman" w:ascii="Times New Roman" w:hAnsi="Times New Roman"/>
                <w:spacing w:val="-5"/>
                <w:kern w:val="0"/>
                <w:sz w:val="28"/>
                <w:szCs w:val="28"/>
                <w:lang w:eastAsia="en-US" w:bidi="ar-SA"/>
              </w:rPr>
              <w:t>0,5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5" w:right="230" w:hanging="0"/>
              <w:rPr/>
            </w:pPr>
            <w:r>
              <w:rPr>
                <w:rFonts w:cs="Times New Roman" w:ascii="Times New Roman" w:hAnsi="Times New Roman"/>
                <w:spacing w:val="-5"/>
                <w:kern w:val="0"/>
                <w:sz w:val="28"/>
                <w:szCs w:val="28"/>
                <w:lang w:eastAsia="en-US" w:bidi="ar-SA"/>
              </w:rPr>
              <w:t>0,5</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7</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8</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9</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10</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37"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11</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12</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5" w:right="230" w:hanging="0"/>
              <w:rPr/>
            </w:pPr>
            <w:r>
              <w:rPr>
                <w:rFonts w:cs="Times New Roman" w:ascii="Times New Roman" w:hAnsi="Times New Roman"/>
                <w:spacing w:val="-5"/>
                <w:kern w:val="0"/>
                <w:sz w:val="28"/>
                <w:szCs w:val="28"/>
                <w:lang w:eastAsia="en-US" w:bidi="ar-SA"/>
              </w:rPr>
              <w:t>0,5</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13</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14</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15</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0" w:right="101" w:hanging="0"/>
              <w:jc w:val="right"/>
              <w:rPr/>
            </w:pPr>
            <w:r>
              <w:rPr>
                <w:rFonts w:cs="Times New Roman" w:ascii="Times New Roman" w:hAnsi="Times New Roman"/>
                <w:spacing w:val="-2"/>
                <w:kern w:val="0"/>
                <w:sz w:val="28"/>
                <w:szCs w:val="28"/>
                <w:lang w:eastAsia="en-US" w:bidi="ar-SA"/>
              </w:rPr>
              <w:t>Всього</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3" w:right="0" w:hanging="0"/>
              <w:rPr/>
            </w:pPr>
            <w:r>
              <w:rPr>
                <w:rFonts w:cs="Times New Roman" w:ascii="Times New Roman" w:hAnsi="Times New Roman"/>
                <w:w w:val="99"/>
                <w:kern w:val="0"/>
                <w:sz w:val="28"/>
                <w:szCs w:val="28"/>
                <w:lang w:eastAsia="en-US" w:bidi="ar-SA"/>
              </w:rPr>
              <w:t>1</w:t>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rPr/>
            </w:pPr>
            <w:r>
              <w:rPr>
                <w:rFonts w:cs="Times New Roman" w:ascii="Times New Roman" w:hAnsi="Times New Roman"/>
                <w:spacing w:val="-5"/>
                <w:kern w:val="0"/>
                <w:sz w:val="28"/>
                <w:szCs w:val="28"/>
                <w:lang w:eastAsia="en-US" w:bidi="ar-SA"/>
              </w:rPr>
              <w:t>1,5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2" w:right="0" w:hanging="0"/>
              <w:rPr/>
            </w:pPr>
            <w:r>
              <w:rPr>
                <w:rFonts w:cs="Times New Roman" w:ascii="Times New Roman" w:hAnsi="Times New Roman"/>
                <w:w w:val="99"/>
                <w:kern w:val="0"/>
                <w:sz w:val="28"/>
                <w:szCs w:val="28"/>
                <w:lang w:eastAsia="en-US" w:bidi="ar-SA"/>
              </w:rPr>
              <w:t>2</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1" w:right="0" w:hanging="0"/>
              <w:rPr/>
            </w:pPr>
            <w:r>
              <w:rPr>
                <w:rFonts w:cs="Times New Roman" w:ascii="Times New Roman" w:hAnsi="Times New Roman"/>
                <w:w w:val="99"/>
                <w:kern w:val="0"/>
                <w:sz w:val="28"/>
                <w:szCs w:val="28"/>
                <w:lang w:eastAsia="en-US" w:bidi="ar-SA"/>
              </w:rPr>
              <w:t>3</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6" w:right="0" w:hanging="0"/>
              <w:rPr/>
            </w:pPr>
            <w:r>
              <w:rPr>
                <w:rFonts w:cs="Times New Roman" w:ascii="Times New Roman" w:hAnsi="Times New Roman"/>
                <w:w w:val="99"/>
                <w:kern w:val="0"/>
                <w:sz w:val="28"/>
                <w:szCs w:val="28"/>
                <w:lang w:eastAsia="en-US" w:bidi="ar-SA"/>
              </w:rPr>
              <w:t>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8" w:right="0" w:hanging="0"/>
              <w:rPr/>
            </w:pPr>
            <w:r>
              <w:rPr>
                <w:rFonts w:cs="Times New Roman" w:ascii="Times New Roman" w:hAnsi="Times New Roman"/>
                <w:w w:val="99"/>
                <w:kern w:val="0"/>
                <w:sz w:val="28"/>
                <w:szCs w:val="28"/>
                <w:lang w:eastAsia="en-US" w:bidi="ar-SA"/>
              </w:rPr>
              <w:t>6</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7,5</w:t>
            </w:r>
          </w:p>
        </w:tc>
      </w:tr>
      <w:tr>
        <w:trPr>
          <w:trHeight w:val="337"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1</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41"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2</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5" w:after="0"/>
              <w:ind w:left="0" w:right="0" w:hanging="0"/>
              <w:jc w:val="center"/>
              <w:rPr/>
            </w:pPr>
            <w:r>
              <w:rPr>
                <w:rFonts w:cs="Times New Roman" w:ascii="Times New Roman" w:hAnsi="Times New Roman"/>
                <w:spacing w:val="-5"/>
                <w:kern w:val="0"/>
                <w:sz w:val="28"/>
                <w:szCs w:val="28"/>
                <w:lang w:eastAsia="en-US" w:bidi="ar-SA"/>
              </w:rPr>
              <w:t>1,1</w:t>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5" w:right="227" w:hanging="0"/>
              <w:jc w:val="right"/>
              <w:rPr/>
            </w:pPr>
            <w:r>
              <w:rPr>
                <w:rFonts w:cs="Times New Roman" w:ascii="Times New Roman" w:hAnsi="Times New Roman"/>
                <w:spacing w:val="-5"/>
                <w:kern w:val="0"/>
                <w:sz w:val="28"/>
                <w:szCs w:val="28"/>
                <w:lang w:eastAsia="en-US" w:bidi="ar-SA"/>
              </w:rPr>
              <w:t>1,5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5" w:right="226" w:hanging="0"/>
              <w:jc w:val="right"/>
              <w:rPr/>
            </w:pPr>
            <w:r>
              <w:rPr>
                <w:rFonts w:cs="Times New Roman" w:ascii="Times New Roman" w:hAnsi="Times New Roman"/>
                <w:spacing w:val="-5"/>
                <w:kern w:val="0"/>
                <w:sz w:val="28"/>
                <w:szCs w:val="28"/>
                <w:lang w:eastAsia="en-US" w:bidi="ar-SA"/>
              </w:rPr>
              <w:t>1,8</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7" w:right="229" w:hanging="0"/>
              <w:jc w:val="right"/>
              <w:rPr/>
            </w:pPr>
            <w:r>
              <w:rPr>
                <w:rFonts w:cs="Times New Roman" w:ascii="Times New Roman" w:hAnsi="Times New Roman"/>
                <w:spacing w:val="-5"/>
                <w:kern w:val="0"/>
                <w:sz w:val="28"/>
                <w:szCs w:val="28"/>
                <w:lang w:eastAsia="en-US" w:bidi="ar-SA"/>
              </w:rPr>
              <w:t>1,9</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5" w:right="230" w:hanging="0"/>
              <w:jc w:val="right"/>
              <w:rPr/>
            </w:pPr>
            <w:r>
              <w:rPr>
                <w:rFonts w:cs="Times New Roman" w:ascii="Times New Roman" w:hAnsi="Times New Roman"/>
                <w:spacing w:val="-5"/>
                <w:kern w:val="0"/>
                <w:sz w:val="28"/>
                <w:szCs w:val="28"/>
                <w:lang w:eastAsia="en-US" w:bidi="ar-SA"/>
              </w:rPr>
              <w:t>2,6</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3</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4</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5</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6</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38"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7</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8</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4" w:after="0"/>
              <w:ind w:left="0" w:right="0" w:hanging="0"/>
              <w:jc w:val="center"/>
              <w:rPr/>
            </w:pPr>
            <w:r>
              <w:rPr>
                <w:rFonts w:cs="Times New Roman" w:ascii="Times New Roman" w:hAnsi="Times New Roman"/>
                <w:spacing w:val="-5"/>
                <w:kern w:val="0"/>
                <w:sz w:val="28"/>
                <w:szCs w:val="28"/>
                <w:lang w:eastAsia="en-US" w:bidi="ar-SA"/>
              </w:rPr>
              <w:t>1,1</w:t>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0" w:right="227" w:hanging="0"/>
              <w:jc w:val="right"/>
              <w:rPr/>
            </w:pPr>
            <w:r>
              <w:rPr>
                <w:rFonts w:cs="Times New Roman" w:ascii="Times New Roman" w:hAnsi="Times New Roman"/>
                <w:spacing w:val="-5"/>
                <w:kern w:val="0"/>
                <w:sz w:val="28"/>
                <w:szCs w:val="28"/>
                <w:lang w:eastAsia="en-US" w:bidi="ar-SA"/>
              </w:rPr>
              <w:t>1,5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5" w:right="226" w:hanging="0"/>
              <w:jc w:val="right"/>
              <w:rPr/>
            </w:pPr>
            <w:r>
              <w:rPr>
                <w:rFonts w:cs="Times New Roman" w:ascii="Times New Roman" w:hAnsi="Times New Roman"/>
                <w:spacing w:val="-5"/>
                <w:kern w:val="0"/>
                <w:sz w:val="28"/>
                <w:szCs w:val="28"/>
                <w:lang w:eastAsia="en-US" w:bidi="ar-SA"/>
              </w:rPr>
              <w:t>1,8</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7" w:right="229" w:hanging="0"/>
              <w:jc w:val="right"/>
              <w:rPr/>
            </w:pPr>
            <w:r>
              <w:rPr>
                <w:rFonts w:cs="Times New Roman" w:ascii="Times New Roman" w:hAnsi="Times New Roman"/>
                <w:spacing w:val="-5"/>
                <w:kern w:val="0"/>
                <w:sz w:val="28"/>
                <w:szCs w:val="28"/>
                <w:lang w:eastAsia="en-US" w:bidi="ar-SA"/>
              </w:rPr>
              <w:t>1,9</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5" w:right="230" w:hanging="0"/>
              <w:jc w:val="right"/>
              <w:rPr/>
            </w:pPr>
            <w:r>
              <w:rPr>
                <w:rFonts w:cs="Times New Roman" w:ascii="Times New Roman" w:hAnsi="Times New Roman"/>
                <w:spacing w:val="-5"/>
                <w:kern w:val="0"/>
                <w:sz w:val="28"/>
                <w:szCs w:val="28"/>
                <w:lang w:eastAsia="en-US" w:bidi="ar-SA"/>
              </w:rPr>
              <w:t>2,6</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9</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tabs>
                <w:tab w:val="clear" w:pos="720"/>
                <w:tab w:val="left" w:pos="180" w:leader="none"/>
                <w:tab w:val="left" w:pos="444" w:leader="none"/>
              </w:tabs>
              <w:spacing w:lineRule="auto" w:line="276" w:before="47" w:after="0"/>
              <w:ind w:left="0" w:right="0" w:hanging="0"/>
              <w:jc w:val="center"/>
              <w:rPr/>
            </w:pPr>
            <w:r>
              <w:rPr>
                <w:rFonts w:cs="Times New Roman" w:ascii="Times New Roman" w:hAnsi="Times New Roman"/>
                <w:spacing w:val="-5"/>
                <w:kern w:val="0"/>
                <w:sz w:val="28"/>
                <w:szCs w:val="28"/>
                <w:lang w:eastAsia="en-US" w:bidi="ar-SA"/>
              </w:rPr>
              <w:t>1,1</w:t>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0" w:right="354" w:hanging="0"/>
              <w:jc w:val="right"/>
              <w:rPr/>
            </w:pPr>
            <w:r>
              <w:rPr>
                <w:rFonts w:cs="Times New Roman" w:ascii="Times New Roman" w:hAnsi="Times New Roman"/>
                <w:spacing w:val="-5"/>
                <w:kern w:val="0"/>
                <w:sz w:val="28"/>
                <w:szCs w:val="28"/>
                <w:lang w:eastAsia="en-US" w:bidi="ar-SA"/>
              </w:rPr>
              <w:t>1,5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365" w:right="0" w:hanging="0"/>
              <w:jc w:val="left"/>
              <w:rPr/>
            </w:pPr>
            <w:r>
              <w:rPr>
                <w:rFonts w:cs="Times New Roman" w:ascii="Times New Roman" w:hAnsi="Times New Roman"/>
                <w:spacing w:val="-5"/>
                <w:kern w:val="0"/>
                <w:sz w:val="28"/>
                <w:szCs w:val="28"/>
                <w:lang w:eastAsia="en-US" w:bidi="ar-SA"/>
              </w:rPr>
              <w:t>1,8</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7" w:right="229" w:hanging="0"/>
              <w:jc w:val="right"/>
              <w:rPr/>
            </w:pPr>
            <w:r>
              <w:rPr>
                <w:rFonts w:cs="Times New Roman" w:ascii="Times New Roman" w:hAnsi="Times New Roman"/>
                <w:spacing w:val="-5"/>
                <w:kern w:val="0"/>
                <w:sz w:val="28"/>
                <w:szCs w:val="28"/>
                <w:lang w:eastAsia="en-US" w:bidi="ar-SA"/>
              </w:rPr>
              <w:t>1,9</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5" w:right="230" w:hanging="0"/>
              <w:jc w:val="right"/>
              <w:rPr/>
            </w:pPr>
            <w:r>
              <w:rPr>
                <w:rFonts w:cs="Times New Roman" w:ascii="Times New Roman" w:hAnsi="Times New Roman"/>
                <w:spacing w:val="-5"/>
                <w:kern w:val="0"/>
                <w:sz w:val="28"/>
                <w:szCs w:val="28"/>
                <w:lang w:eastAsia="en-US" w:bidi="ar-SA"/>
              </w:rPr>
              <w:t>2,6</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0" w:right="355"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10</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tabs>
                <w:tab w:val="clear" w:pos="720"/>
                <w:tab w:val="left" w:pos="576" w:leader="none"/>
              </w:tabs>
              <w:spacing w:lineRule="auto" w:line="276" w:before="45" w:after="0"/>
              <w:ind w:left="0" w:right="0" w:hanging="0"/>
              <w:jc w:val="center"/>
              <w:rPr/>
            </w:pPr>
            <w:r>
              <w:rPr>
                <w:rFonts w:cs="Times New Roman" w:ascii="Times New Roman" w:hAnsi="Times New Roman"/>
                <w:spacing w:val="-5"/>
                <w:kern w:val="0"/>
                <w:sz w:val="28"/>
                <w:szCs w:val="28"/>
                <w:lang w:eastAsia="en-US" w:bidi="ar-SA"/>
              </w:rPr>
              <w:t>1,1</w:t>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4" w:hanging="0"/>
              <w:jc w:val="right"/>
              <w:rPr/>
            </w:pPr>
            <w:r>
              <w:rPr>
                <w:rFonts w:cs="Times New Roman" w:ascii="Times New Roman" w:hAnsi="Times New Roman"/>
                <w:spacing w:val="-5"/>
                <w:kern w:val="0"/>
                <w:sz w:val="28"/>
                <w:szCs w:val="28"/>
                <w:lang w:eastAsia="en-US" w:bidi="ar-SA"/>
              </w:rPr>
              <w:t>1,5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65" w:right="0" w:hanging="0"/>
              <w:jc w:val="left"/>
              <w:rPr/>
            </w:pPr>
            <w:r>
              <w:rPr>
                <w:rFonts w:cs="Times New Roman" w:ascii="Times New Roman" w:hAnsi="Times New Roman"/>
                <w:spacing w:val="-5"/>
                <w:kern w:val="0"/>
                <w:sz w:val="28"/>
                <w:szCs w:val="28"/>
                <w:lang w:eastAsia="en-US" w:bidi="ar-SA"/>
              </w:rPr>
              <w:t>1,8</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29" w:hanging="0"/>
              <w:jc w:val="right"/>
              <w:rPr/>
            </w:pPr>
            <w:r>
              <w:rPr>
                <w:rFonts w:cs="Times New Roman" w:ascii="Times New Roman" w:hAnsi="Times New Roman"/>
                <w:spacing w:val="-5"/>
                <w:kern w:val="0"/>
                <w:sz w:val="28"/>
                <w:szCs w:val="28"/>
                <w:lang w:eastAsia="en-US" w:bidi="ar-SA"/>
              </w:rPr>
              <w:t>1,9</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0" w:hanging="0"/>
              <w:jc w:val="right"/>
              <w:rPr/>
            </w:pPr>
            <w:r>
              <w:rPr>
                <w:rFonts w:cs="Times New Roman" w:ascii="Times New Roman" w:hAnsi="Times New Roman"/>
                <w:spacing w:val="-5"/>
                <w:kern w:val="0"/>
                <w:sz w:val="28"/>
                <w:szCs w:val="28"/>
                <w:lang w:eastAsia="en-US" w:bidi="ar-SA"/>
              </w:rPr>
              <w:t>2,6</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5"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11</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0" w:hanging="0"/>
              <w:jc w:val="center"/>
              <w:rPr/>
            </w:pPr>
            <w:r>
              <w:rPr>
                <w:rFonts w:cs="Times New Roman" w:ascii="Times New Roman" w:hAnsi="Times New Roman"/>
                <w:spacing w:val="-5"/>
                <w:kern w:val="0"/>
                <w:sz w:val="28"/>
                <w:szCs w:val="28"/>
                <w:lang w:eastAsia="en-US" w:bidi="ar-SA"/>
              </w:rPr>
              <w:t>1,1</w:t>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4" w:hanging="0"/>
              <w:jc w:val="right"/>
              <w:rPr/>
            </w:pPr>
            <w:r>
              <w:rPr>
                <w:rFonts w:cs="Times New Roman" w:ascii="Times New Roman" w:hAnsi="Times New Roman"/>
                <w:spacing w:val="-5"/>
                <w:kern w:val="0"/>
                <w:sz w:val="28"/>
                <w:szCs w:val="28"/>
                <w:lang w:eastAsia="en-US" w:bidi="ar-SA"/>
              </w:rPr>
              <w:t>1,5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65" w:right="0" w:hanging="0"/>
              <w:jc w:val="left"/>
              <w:rPr/>
            </w:pPr>
            <w:r>
              <w:rPr>
                <w:rFonts w:cs="Times New Roman" w:ascii="Times New Roman" w:hAnsi="Times New Roman"/>
                <w:spacing w:val="-5"/>
                <w:kern w:val="0"/>
                <w:sz w:val="28"/>
                <w:szCs w:val="28"/>
                <w:lang w:eastAsia="en-US" w:bidi="ar-SA"/>
              </w:rPr>
              <w:t>1,8</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29" w:hanging="0"/>
              <w:jc w:val="right"/>
              <w:rPr/>
            </w:pPr>
            <w:r>
              <w:rPr>
                <w:rFonts w:cs="Times New Roman" w:ascii="Times New Roman" w:hAnsi="Times New Roman"/>
                <w:spacing w:val="-5"/>
                <w:kern w:val="0"/>
                <w:sz w:val="28"/>
                <w:szCs w:val="28"/>
                <w:lang w:eastAsia="en-US" w:bidi="ar-SA"/>
              </w:rPr>
              <w:t>1,9</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0" w:hanging="0"/>
              <w:jc w:val="right"/>
              <w:rPr/>
            </w:pPr>
            <w:r>
              <w:rPr>
                <w:rFonts w:cs="Times New Roman" w:ascii="Times New Roman" w:hAnsi="Times New Roman"/>
                <w:spacing w:val="-5"/>
                <w:kern w:val="0"/>
                <w:sz w:val="28"/>
                <w:szCs w:val="28"/>
                <w:lang w:eastAsia="en-US" w:bidi="ar-SA"/>
              </w:rPr>
              <w:t>2,6</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5"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12</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0" w:hanging="0"/>
              <w:jc w:val="center"/>
              <w:rPr/>
            </w:pPr>
            <w:r>
              <w:rPr>
                <w:rFonts w:cs="Times New Roman" w:ascii="Times New Roman" w:hAnsi="Times New Roman"/>
                <w:spacing w:val="-5"/>
                <w:kern w:val="0"/>
                <w:sz w:val="28"/>
                <w:szCs w:val="28"/>
                <w:lang w:eastAsia="en-US" w:bidi="ar-SA"/>
              </w:rPr>
              <w:t>1,1</w:t>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4" w:hanging="0"/>
              <w:jc w:val="center"/>
              <w:rPr/>
            </w:pPr>
            <w:r>
              <w:rPr>
                <w:rFonts w:cs="Times New Roman" w:ascii="Times New Roman" w:hAnsi="Times New Roman"/>
                <w:spacing w:val="-5"/>
                <w:kern w:val="0"/>
                <w:sz w:val="28"/>
                <w:szCs w:val="28"/>
                <w:lang w:eastAsia="en-US" w:bidi="ar-SA"/>
              </w:rPr>
              <w:t>1,5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65" w:right="0" w:hanging="0"/>
              <w:jc w:val="center"/>
              <w:rPr/>
            </w:pPr>
            <w:r>
              <w:rPr>
                <w:rFonts w:cs="Times New Roman" w:ascii="Times New Roman" w:hAnsi="Times New Roman"/>
                <w:spacing w:val="-5"/>
                <w:kern w:val="0"/>
                <w:sz w:val="28"/>
                <w:szCs w:val="28"/>
                <w:lang w:eastAsia="en-US" w:bidi="ar-SA"/>
              </w:rPr>
              <w:t>1,8</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29" w:hanging="0"/>
              <w:jc w:val="center"/>
              <w:rPr/>
            </w:pPr>
            <w:r>
              <w:rPr>
                <w:rFonts w:cs="Times New Roman" w:ascii="Times New Roman" w:hAnsi="Times New Roman"/>
                <w:spacing w:val="-5"/>
                <w:kern w:val="0"/>
                <w:sz w:val="28"/>
                <w:szCs w:val="28"/>
                <w:lang w:eastAsia="en-US" w:bidi="ar-SA"/>
              </w:rPr>
              <w:t>1,9</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4" w:right="231" w:hanging="0"/>
              <w:jc w:val="center"/>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0" w:hanging="0"/>
              <w:jc w:val="center"/>
              <w:rPr/>
            </w:pPr>
            <w:r>
              <w:rPr>
                <w:rFonts w:cs="Times New Roman" w:ascii="Times New Roman" w:hAnsi="Times New Roman"/>
                <w:spacing w:val="-5"/>
                <w:kern w:val="0"/>
                <w:sz w:val="28"/>
                <w:szCs w:val="28"/>
                <w:lang w:eastAsia="en-US" w:bidi="ar-SA"/>
              </w:rPr>
              <w:t>2,6</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5" w:hanging="0"/>
              <w:jc w:val="center"/>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13</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0" w:hanging="0"/>
              <w:jc w:val="center"/>
              <w:rPr/>
            </w:pPr>
            <w:r>
              <w:rPr>
                <w:rFonts w:cs="Times New Roman" w:ascii="Times New Roman" w:hAnsi="Times New Roman"/>
                <w:spacing w:val="-5"/>
                <w:kern w:val="0"/>
                <w:sz w:val="28"/>
                <w:szCs w:val="28"/>
                <w:lang w:eastAsia="en-US" w:bidi="ar-SA"/>
              </w:rPr>
              <w:t>1,1</w:t>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4" w:hanging="0"/>
              <w:jc w:val="center"/>
              <w:rPr/>
            </w:pPr>
            <w:r>
              <w:rPr>
                <w:rFonts w:cs="Times New Roman" w:ascii="Times New Roman" w:hAnsi="Times New Roman"/>
                <w:spacing w:val="-5"/>
                <w:kern w:val="0"/>
                <w:sz w:val="28"/>
                <w:szCs w:val="28"/>
                <w:lang w:eastAsia="en-US" w:bidi="ar-SA"/>
              </w:rPr>
              <w:t>1,5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65" w:right="0" w:hanging="0"/>
              <w:jc w:val="center"/>
              <w:rPr/>
            </w:pPr>
            <w:r>
              <w:rPr>
                <w:rFonts w:cs="Times New Roman" w:ascii="Times New Roman" w:hAnsi="Times New Roman"/>
                <w:spacing w:val="-5"/>
                <w:kern w:val="0"/>
                <w:sz w:val="28"/>
                <w:szCs w:val="28"/>
                <w:lang w:eastAsia="en-US" w:bidi="ar-SA"/>
              </w:rPr>
              <w:t>1,8</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29" w:hanging="0"/>
              <w:jc w:val="center"/>
              <w:rPr/>
            </w:pPr>
            <w:r>
              <w:rPr>
                <w:rFonts w:cs="Times New Roman" w:ascii="Times New Roman" w:hAnsi="Times New Roman"/>
                <w:spacing w:val="-5"/>
                <w:kern w:val="0"/>
                <w:sz w:val="28"/>
                <w:szCs w:val="28"/>
                <w:lang w:eastAsia="en-US" w:bidi="ar-SA"/>
              </w:rPr>
              <w:t>1,9</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4" w:right="231" w:hanging="0"/>
              <w:jc w:val="center"/>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0" w:hanging="0"/>
              <w:jc w:val="center"/>
              <w:rPr/>
            </w:pPr>
            <w:r>
              <w:rPr>
                <w:rFonts w:cs="Times New Roman" w:ascii="Times New Roman" w:hAnsi="Times New Roman"/>
                <w:spacing w:val="-5"/>
                <w:kern w:val="0"/>
                <w:sz w:val="28"/>
                <w:szCs w:val="28"/>
                <w:lang w:eastAsia="en-US" w:bidi="ar-SA"/>
              </w:rPr>
              <w:t>2,6</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5" w:hanging="0"/>
              <w:jc w:val="center"/>
              <w:rPr/>
            </w:pPr>
            <w:r>
              <w:rPr>
                <w:rFonts w:cs="Times New Roman" w:ascii="Times New Roman" w:hAnsi="Times New Roman"/>
                <w:spacing w:val="-5"/>
                <w:kern w:val="0"/>
                <w:sz w:val="28"/>
                <w:szCs w:val="28"/>
                <w:lang w:eastAsia="en-US" w:bidi="ar-SA"/>
              </w:rPr>
              <w:t>2,8</w:t>
            </w:r>
          </w:p>
        </w:tc>
      </w:tr>
      <w:tr>
        <w:trPr>
          <w:trHeight w:val="337"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14</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0" w:hanging="0"/>
              <w:jc w:val="center"/>
              <w:rPr/>
            </w:pPr>
            <w:r>
              <w:rPr>
                <w:rFonts w:cs="Times New Roman" w:ascii="Times New Roman" w:hAnsi="Times New Roman"/>
                <w:spacing w:val="-5"/>
                <w:kern w:val="0"/>
                <w:sz w:val="28"/>
                <w:szCs w:val="28"/>
                <w:lang w:eastAsia="en-US" w:bidi="ar-SA"/>
              </w:rPr>
              <w:t>1,1</w:t>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4" w:hanging="0"/>
              <w:jc w:val="center"/>
              <w:rPr/>
            </w:pPr>
            <w:r>
              <w:rPr>
                <w:rFonts w:cs="Times New Roman" w:ascii="Times New Roman" w:hAnsi="Times New Roman"/>
                <w:spacing w:val="-5"/>
                <w:kern w:val="0"/>
                <w:sz w:val="28"/>
                <w:szCs w:val="28"/>
                <w:lang w:eastAsia="en-US" w:bidi="ar-SA"/>
              </w:rPr>
              <w:t>1,5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65" w:right="0" w:hanging="0"/>
              <w:jc w:val="center"/>
              <w:rPr/>
            </w:pPr>
            <w:r>
              <w:rPr>
                <w:rFonts w:cs="Times New Roman" w:ascii="Times New Roman" w:hAnsi="Times New Roman"/>
                <w:spacing w:val="-5"/>
                <w:kern w:val="0"/>
                <w:sz w:val="28"/>
                <w:szCs w:val="28"/>
                <w:lang w:eastAsia="en-US" w:bidi="ar-SA"/>
              </w:rPr>
              <w:t>1,8</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29" w:hanging="0"/>
              <w:jc w:val="center"/>
              <w:rPr/>
            </w:pPr>
            <w:r>
              <w:rPr>
                <w:rFonts w:cs="Times New Roman" w:ascii="Times New Roman" w:hAnsi="Times New Roman"/>
                <w:spacing w:val="-5"/>
                <w:kern w:val="0"/>
                <w:sz w:val="28"/>
                <w:szCs w:val="28"/>
                <w:lang w:eastAsia="en-US" w:bidi="ar-SA"/>
              </w:rPr>
              <w:t>1,9</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4" w:right="231" w:hanging="0"/>
              <w:jc w:val="center"/>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0" w:hanging="0"/>
              <w:jc w:val="center"/>
              <w:rPr/>
            </w:pPr>
            <w:r>
              <w:rPr>
                <w:rFonts w:cs="Times New Roman" w:ascii="Times New Roman" w:hAnsi="Times New Roman"/>
                <w:spacing w:val="-5"/>
                <w:kern w:val="0"/>
                <w:sz w:val="28"/>
                <w:szCs w:val="28"/>
                <w:lang w:eastAsia="en-US" w:bidi="ar-SA"/>
              </w:rPr>
              <w:t>2,6</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5" w:hanging="0"/>
              <w:jc w:val="center"/>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15</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0" w:right="0" w:hanging="0"/>
              <w:jc w:val="center"/>
              <w:rPr/>
            </w:pPr>
            <w:r>
              <w:rPr>
                <w:rFonts w:cs="Times New Roman" w:ascii="Times New Roman" w:hAnsi="Times New Roman"/>
                <w:spacing w:val="-5"/>
                <w:kern w:val="0"/>
                <w:sz w:val="28"/>
                <w:szCs w:val="28"/>
                <w:lang w:eastAsia="en-US" w:bidi="ar-SA"/>
              </w:rPr>
              <w:t>1,1</w:t>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0" w:right="354" w:hanging="0"/>
              <w:jc w:val="center"/>
              <w:rPr/>
            </w:pPr>
            <w:r>
              <w:rPr>
                <w:rFonts w:cs="Times New Roman" w:ascii="Times New Roman" w:hAnsi="Times New Roman"/>
                <w:spacing w:val="-5"/>
                <w:kern w:val="0"/>
                <w:sz w:val="28"/>
                <w:szCs w:val="28"/>
                <w:lang w:eastAsia="en-US" w:bidi="ar-SA"/>
              </w:rPr>
              <w:t>1,5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365" w:right="0" w:hanging="0"/>
              <w:jc w:val="center"/>
              <w:rPr/>
            </w:pPr>
            <w:r>
              <w:rPr>
                <w:rFonts w:cs="Times New Roman" w:ascii="Times New Roman" w:hAnsi="Times New Roman"/>
                <w:spacing w:val="-5"/>
                <w:kern w:val="0"/>
                <w:sz w:val="28"/>
                <w:szCs w:val="28"/>
                <w:lang w:eastAsia="en-US" w:bidi="ar-SA"/>
              </w:rPr>
              <w:t>1,8</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7" w:right="229" w:hanging="0"/>
              <w:jc w:val="center"/>
              <w:rPr/>
            </w:pPr>
            <w:r>
              <w:rPr>
                <w:rFonts w:cs="Times New Roman" w:ascii="Times New Roman" w:hAnsi="Times New Roman"/>
                <w:spacing w:val="-5"/>
                <w:kern w:val="0"/>
                <w:sz w:val="28"/>
                <w:szCs w:val="28"/>
                <w:lang w:eastAsia="en-US" w:bidi="ar-SA"/>
              </w:rPr>
              <w:t>1,9</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4" w:right="231" w:hanging="0"/>
              <w:jc w:val="center"/>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5" w:right="230" w:hanging="0"/>
              <w:jc w:val="center"/>
              <w:rPr/>
            </w:pPr>
            <w:r>
              <w:rPr>
                <w:rFonts w:cs="Times New Roman" w:ascii="Times New Roman" w:hAnsi="Times New Roman"/>
                <w:spacing w:val="-5"/>
                <w:kern w:val="0"/>
                <w:sz w:val="28"/>
                <w:szCs w:val="28"/>
                <w:lang w:eastAsia="en-US" w:bidi="ar-SA"/>
              </w:rPr>
              <w:t>2,6</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0" w:right="355" w:hanging="0"/>
              <w:jc w:val="center"/>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101" w:hanging="0"/>
              <w:jc w:val="right"/>
              <w:rPr/>
            </w:pPr>
            <w:r>
              <w:rPr>
                <w:rFonts w:cs="Times New Roman" w:ascii="Times New Roman" w:hAnsi="Times New Roman"/>
                <w:b/>
                <w:bCs/>
                <w:spacing w:val="-2"/>
                <w:kern w:val="0"/>
                <w:sz w:val="28"/>
                <w:szCs w:val="28"/>
                <w:lang w:eastAsia="en-US" w:bidi="ar-SA"/>
              </w:rPr>
              <w:t>Всього</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0" w:hanging="0"/>
              <w:jc w:val="center"/>
              <w:rPr/>
            </w:pPr>
            <w:r>
              <w:rPr>
                <w:rFonts w:cs="Times New Roman" w:ascii="Times New Roman" w:hAnsi="Times New Roman"/>
                <w:b/>
                <w:bCs/>
                <w:spacing w:val="-5"/>
                <w:kern w:val="0"/>
                <w:sz w:val="28"/>
                <w:szCs w:val="28"/>
                <w:lang w:eastAsia="en-US" w:bidi="ar-SA"/>
              </w:rPr>
              <w:t>16</w:t>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299" w:hanging="0"/>
              <w:jc w:val="center"/>
              <w:rPr/>
            </w:pPr>
            <w:r>
              <w:rPr>
                <w:rFonts w:cs="Times New Roman" w:ascii="Times New Roman" w:hAnsi="Times New Roman"/>
                <w:b/>
                <w:bCs/>
                <w:spacing w:val="-4"/>
                <w:kern w:val="0"/>
                <w:sz w:val="28"/>
                <w:szCs w:val="28"/>
                <w:lang w:eastAsia="en-US" w:bidi="ar-SA"/>
              </w:rPr>
              <w:t>23,5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92" w:right="0" w:hanging="0"/>
              <w:jc w:val="center"/>
              <w:rPr/>
            </w:pPr>
            <w:r>
              <w:rPr>
                <w:rFonts w:cs="Times New Roman" w:ascii="Times New Roman" w:hAnsi="Times New Roman"/>
                <w:b/>
                <w:bCs/>
                <w:spacing w:val="-5"/>
                <w:kern w:val="0"/>
                <w:sz w:val="28"/>
                <w:szCs w:val="28"/>
                <w:lang w:eastAsia="en-US" w:bidi="ar-SA"/>
              </w:rPr>
              <w:t>27</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31" w:hanging="0"/>
              <w:jc w:val="center"/>
              <w:rPr/>
            </w:pPr>
            <w:r>
              <w:rPr>
                <w:rFonts w:cs="Times New Roman" w:ascii="Times New Roman" w:hAnsi="Times New Roman"/>
                <w:b/>
                <w:bCs/>
                <w:spacing w:val="-5"/>
                <w:kern w:val="0"/>
                <w:sz w:val="28"/>
                <w:szCs w:val="28"/>
                <w:lang w:eastAsia="en-US" w:bidi="ar-SA"/>
              </w:rPr>
              <w:t>29</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2" w:right="231" w:hanging="0"/>
              <w:jc w:val="center"/>
              <w:rPr/>
            </w:pPr>
            <w:r>
              <w:rPr>
                <w:rFonts w:cs="Times New Roman" w:ascii="Times New Roman" w:hAnsi="Times New Roman"/>
                <w:b/>
                <w:bCs/>
                <w:spacing w:val="-5"/>
                <w:kern w:val="0"/>
                <w:sz w:val="28"/>
                <w:szCs w:val="28"/>
                <w:lang w:eastAsia="en-US" w:bidi="ar-SA"/>
              </w:rPr>
              <w:t>34</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2" w:hanging="0"/>
              <w:jc w:val="center"/>
              <w:rPr/>
            </w:pPr>
            <w:r>
              <w:rPr>
                <w:rFonts w:cs="Times New Roman" w:ascii="Times New Roman" w:hAnsi="Times New Roman"/>
                <w:b/>
                <w:bCs/>
                <w:spacing w:val="-5"/>
                <w:kern w:val="0"/>
                <w:sz w:val="28"/>
                <w:szCs w:val="28"/>
                <w:lang w:eastAsia="en-US" w:bidi="ar-SA"/>
              </w:rPr>
              <w:t>39</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00" w:hanging="0"/>
              <w:jc w:val="center"/>
              <w:rPr/>
            </w:pPr>
            <w:r>
              <w:rPr>
                <w:rFonts w:cs="Times New Roman" w:ascii="Times New Roman" w:hAnsi="Times New Roman"/>
                <w:b/>
                <w:bCs/>
                <w:spacing w:val="-4"/>
                <w:kern w:val="0"/>
                <w:sz w:val="28"/>
                <w:szCs w:val="28"/>
                <w:lang w:eastAsia="en-US" w:bidi="ar-SA"/>
              </w:rPr>
              <w:t>42,5</w:t>
            </w:r>
          </w:p>
        </w:tc>
      </w:tr>
      <w:tr>
        <w:trPr>
          <w:trHeight w:val="46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ind w:left="105" w:right="0" w:hanging="0"/>
              <w:jc w:val="left"/>
              <w:rPr/>
            </w:pPr>
            <w:r>
              <w:rPr>
                <w:rFonts w:cs="Times New Roman" w:ascii="Times New Roman" w:hAnsi="Times New Roman"/>
                <w:kern w:val="0"/>
                <w:sz w:val="28"/>
                <w:szCs w:val="28"/>
                <w:lang w:eastAsia="en-US" w:bidi="ar-SA"/>
              </w:rPr>
              <w:t>Разом</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2"/>
                <w:kern w:val="0"/>
                <w:sz w:val="28"/>
                <w:szCs w:val="28"/>
                <w:lang w:eastAsia="en-US" w:bidi="ar-SA"/>
              </w:rPr>
              <w:t>максимальна</w:t>
            </w:r>
          </w:p>
          <w:p>
            <w:pPr>
              <w:pStyle w:val="TableParagraph"/>
              <w:widowControl w:val="false"/>
              <w:spacing w:lineRule="auto" w:line="276" w:before="0" w:after="0"/>
              <w:ind w:left="105" w:right="0" w:hanging="0"/>
              <w:jc w:val="left"/>
              <w:rPr/>
            </w:pPr>
            <w:r>
              <w:rPr>
                <w:rFonts w:cs="Times New Roman" w:ascii="Times New Roman" w:hAnsi="Times New Roman"/>
                <w:kern w:val="0"/>
                <w:sz w:val="28"/>
                <w:szCs w:val="28"/>
                <w:lang w:eastAsia="en-US" w:bidi="ar-SA"/>
              </w:rPr>
              <w:t>кількість</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набраних</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4"/>
                <w:kern w:val="0"/>
                <w:sz w:val="28"/>
                <w:szCs w:val="28"/>
                <w:lang w:eastAsia="en-US" w:bidi="ar-SA"/>
              </w:rPr>
              <w:t>балів</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0" w:right="0" w:hanging="0"/>
              <w:jc w:val="center"/>
              <w:rPr/>
            </w:pPr>
            <w:r>
              <w:rPr>
                <w:rFonts w:cs="Times New Roman" w:ascii="Times New Roman" w:hAnsi="Times New Roman"/>
                <w:spacing w:val="-5"/>
                <w:kern w:val="0"/>
                <w:sz w:val="28"/>
                <w:szCs w:val="28"/>
                <w:lang w:eastAsia="en-US" w:bidi="ar-SA"/>
              </w:rPr>
              <w:t>17</w:t>
            </w:r>
          </w:p>
        </w:tc>
        <w:tc>
          <w:tcPr>
            <w:tcW w:w="89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0" w:right="383" w:hanging="0"/>
              <w:jc w:val="center"/>
              <w:rPr/>
            </w:pPr>
            <w:r>
              <w:rPr>
                <w:rFonts w:cs="Times New Roman" w:ascii="Times New Roman" w:hAnsi="Times New Roman"/>
                <w:spacing w:val="-5"/>
                <w:kern w:val="0"/>
                <w:sz w:val="28"/>
                <w:szCs w:val="28"/>
                <w:lang w:eastAsia="en-US" w:bidi="ar-SA"/>
              </w:rPr>
              <w:t>25</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392" w:right="0" w:hanging="0"/>
              <w:jc w:val="center"/>
              <w:rPr/>
            </w:pPr>
            <w:r>
              <w:rPr>
                <w:rFonts w:cs="Times New Roman" w:ascii="Times New Roman" w:hAnsi="Times New Roman"/>
                <w:spacing w:val="-5"/>
                <w:kern w:val="0"/>
                <w:sz w:val="28"/>
                <w:szCs w:val="28"/>
                <w:lang w:eastAsia="en-US" w:bidi="ar-SA"/>
              </w:rPr>
              <w:t>29</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237" w:right="231" w:hanging="0"/>
              <w:jc w:val="center"/>
              <w:rPr/>
            </w:pPr>
            <w:r>
              <w:rPr>
                <w:rFonts w:cs="Times New Roman" w:ascii="Times New Roman" w:hAnsi="Times New Roman"/>
                <w:spacing w:val="-5"/>
                <w:kern w:val="0"/>
                <w:sz w:val="28"/>
                <w:szCs w:val="28"/>
                <w:lang w:eastAsia="en-US" w:bidi="ar-SA"/>
              </w:rPr>
              <w:t>32</w:t>
            </w:r>
          </w:p>
        </w:tc>
        <w:tc>
          <w:tcPr>
            <w:tcW w:w="1010"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232" w:right="231" w:hanging="0"/>
              <w:jc w:val="center"/>
              <w:rPr/>
            </w:pPr>
            <w:r>
              <w:rPr>
                <w:rFonts w:cs="Times New Roman" w:ascii="Times New Roman" w:hAnsi="Times New Roman"/>
                <w:spacing w:val="-5"/>
                <w:kern w:val="0"/>
                <w:sz w:val="28"/>
                <w:szCs w:val="28"/>
                <w:lang w:eastAsia="en-US" w:bidi="ar-SA"/>
              </w:rPr>
              <w:t>39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235" w:right="232" w:hanging="0"/>
              <w:jc w:val="center"/>
              <w:rPr/>
            </w:pPr>
            <w:r>
              <w:rPr>
                <w:rFonts w:cs="Times New Roman" w:ascii="Times New Roman" w:hAnsi="Times New Roman"/>
                <w:spacing w:val="-5"/>
                <w:kern w:val="0"/>
                <w:sz w:val="28"/>
                <w:szCs w:val="28"/>
                <w:lang w:eastAsia="en-US" w:bidi="ar-SA"/>
              </w:rPr>
              <w:t>45</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0" w:right="384" w:hanging="0"/>
              <w:jc w:val="center"/>
              <w:rPr/>
            </w:pPr>
            <w:r>
              <w:rPr>
                <w:rFonts w:cs="Times New Roman" w:ascii="Times New Roman" w:hAnsi="Times New Roman"/>
                <w:spacing w:val="-5"/>
                <w:kern w:val="0"/>
                <w:sz w:val="28"/>
                <w:szCs w:val="28"/>
                <w:lang w:eastAsia="en-US" w:bidi="ar-SA"/>
              </w:rPr>
              <w:t>50</w:t>
            </w:r>
          </w:p>
        </w:tc>
      </w:tr>
    </w:tbl>
    <w:p>
      <w:pPr>
        <w:pStyle w:val="Style21"/>
        <w:spacing w:lineRule="auto" w:line="276" w:before="2" w:after="0"/>
        <w:ind w:left="0" w:right="0" w:hanging="0"/>
        <w:jc w:val="left"/>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276" w:before="0" w:after="0"/>
        <w:ind w:left="0" w:right="0" w:firstLine="567"/>
        <w:jc w:val="center"/>
        <w:rPr/>
      </w:pPr>
      <w:r>
        <w:rPr>
          <w:rFonts w:cs="Times New Roman" w:ascii="Times New Roman" w:hAnsi="Times New Roman"/>
          <w:b/>
          <w:bCs/>
          <w:sz w:val="28"/>
          <w:szCs w:val="28"/>
        </w:rPr>
        <w:t xml:space="preserve">Список рекомендованих джерел </w:t>
      </w:r>
    </w:p>
    <w:p>
      <w:pPr>
        <w:pStyle w:val="Normal"/>
        <w:spacing w:lineRule="auto" w:line="276" w:before="0" w:after="0"/>
        <w:ind w:left="0" w:right="0" w:firstLine="567"/>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lineRule="auto" w:line="276" w:before="0" w:after="0"/>
        <w:ind w:left="0" w:right="0" w:firstLine="567"/>
        <w:jc w:val="center"/>
        <w:rPr/>
      </w:pPr>
      <w:r>
        <w:rPr>
          <w:rFonts w:cs="Times New Roman" w:ascii="Times New Roman" w:hAnsi="Times New Roman"/>
          <w:b/>
          <w:bCs/>
          <w:sz w:val="28"/>
          <w:szCs w:val="28"/>
        </w:rPr>
        <w:t>Основні</w:t>
      </w:r>
    </w:p>
    <w:p>
      <w:pPr>
        <w:pStyle w:val="Normal"/>
        <w:spacing w:lineRule="auto" w:line="276" w:before="0" w:after="0"/>
        <w:ind w:left="0" w:right="0" w:firstLine="708"/>
        <w:rPr>
          <w:rFonts w:ascii="Times New Roman" w:hAnsi="Times New Roman" w:cs="Times New Roman"/>
          <w:b/>
          <w:b/>
          <w:sz w:val="28"/>
          <w:szCs w:val="28"/>
        </w:rPr>
      </w:pPr>
      <w:r>
        <w:rPr>
          <w:rFonts w:cs="Times New Roman" w:ascii="Times New Roman" w:hAnsi="Times New Roman"/>
          <w:b/>
          <w:sz w:val="28"/>
          <w:szCs w:val="28"/>
        </w:rPr>
      </w:r>
    </w:p>
    <w:p>
      <w:pPr>
        <w:pStyle w:val="Default"/>
        <w:numPr>
          <w:ilvl w:val="0"/>
          <w:numId w:val="2"/>
        </w:numPr>
        <w:spacing w:lineRule="auto" w:line="276"/>
        <w:jc w:val="both"/>
        <w:rPr/>
      </w:pPr>
      <w:r>
        <w:rPr>
          <w:rFonts w:cs="Times New Roman"/>
          <w:sz w:val="28"/>
          <w:szCs w:val="28"/>
        </w:rPr>
        <w:t xml:space="preserve">Барбашова І. Дидактика : навч. посіб. 3-тє вид. оновл. та випр. Мелітополь : Видавничій дім Мелітопольської міської друкарні, 2022. 237 с. URL: </w:t>
      </w:r>
      <w:r>
        <w:rPr>
          <w:rFonts w:cs="Times New Roman"/>
          <w:color w:val="0000FF"/>
          <w:sz w:val="28"/>
          <w:szCs w:val="28"/>
        </w:rPr>
        <w:t xml:space="preserve">https://dspace.bdpu.org.ua/handle/123456789/485 </w:t>
      </w:r>
      <w:r>
        <w:rPr>
          <w:rFonts w:cs="Times New Roman"/>
          <w:sz w:val="28"/>
          <w:szCs w:val="28"/>
        </w:rPr>
        <w:t xml:space="preserve">(дата звернення: </w:t>
      </w:r>
      <w:r>
        <w:rPr>
          <w:rFonts w:cs="Times New Roman"/>
          <w:sz w:val="28"/>
          <w:szCs w:val="28"/>
          <w:lang w:val="uk-UA"/>
        </w:rPr>
        <w:t>20</w:t>
      </w:r>
      <w:r>
        <w:rPr>
          <w:rFonts w:cs="Times New Roman"/>
          <w:sz w:val="28"/>
          <w:szCs w:val="28"/>
        </w:rPr>
        <w:t xml:space="preserve">.08.2024). </w:t>
      </w:r>
    </w:p>
    <w:p>
      <w:pPr>
        <w:pStyle w:val="Default"/>
        <w:numPr>
          <w:ilvl w:val="0"/>
          <w:numId w:val="2"/>
        </w:numPr>
        <w:spacing w:lineRule="auto" w:line="276"/>
        <w:jc w:val="both"/>
        <w:rPr/>
      </w:pPr>
      <w:r>
        <w:rPr>
          <w:rFonts w:cs="Times New Roman"/>
          <w:strike w:val="false"/>
          <w:dstrike w:val="false"/>
          <w:sz w:val="28"/>
          <w:szCs w:val="28"/>
          <w:u w:val="none"/>
        </w:rPr>
        <w:t xml:space="preserve">Барбашова І. Основи педагогіки : навч. посіб. 3-тє вид. оновл. та випр. Мелітополь : Видавничій дім Мелітопольської міської друкарні, 2022. 130 с. URL: </w:t>
      </w:r>
      <w:r>
        <w:rPr>
          <w:rFonts w:cs="Times New Roman"/>
          <w:strike w:val="false"/>
          <w:dstrike w:val="false"/>
          <w:color w:val="0000FF"/>
          <w:sz w:val="28"/>
          <w:szCs w:val="28"/>
          <w:u w:val="none"/>
        </w:rPr>
        <w:t xml:space="preserve">https://dspace.bdpu.org.ua/handle/123456789/489 </w:t>
      </w:r>
      <w:r>
        <w:rPr>
          <w:rFonts w:cs="Times New Roman"/>
          <w:strike w:val="false"/>
          <w:dstrike w:val="false"/>
          <w:sz w:val="28"/>
          <w:szCs w:val="28"/>
          <w:u w:val="none"/>
        </w:rPr>
        <w:t xml:space="preserve">(дата звернення: </w:t>
      </w:r>
      <w:r>
        <w:rPr>
          <w:rFonts w:cs="Times New Roman"/>
          <w:strike w:val="false"/>
          <w:dstrike w:val="false"/>
          <w:sz w:val="28"/>
          <w:szCs w:val="28"/>
          <w:u w:val="none"/>
          <w:lang w:val="uk-UA"/>
        </w:rPr>
        <w:t>20</w:t>
      </w:r>
      <w:r>
        <w:rPr>
          <w:rFonts w:cs="Times New Roman"/>
          <w:strike w:val="false"/>
          <w:dstrike w:val="false"/>
          <w:sz w:val="28"/>
          <w:szCs w:val="28"/>
          <w:u w:val="none"/>
        </w:rPr>
        <w:t xml:space="preserve">.08.2024). </w:t>
      </w:r>
    </w:p>
    <w:p>
      <w:pPr>
        <w:pStyle w:val="Normal"/>
        <w:numPr>
          <w:ilvl w:val="0"/>
          <w:numId w:val="2"/>
        </w:numPr>
        <w:shd w:val="clear" w:color="auto" w:fill="FFFFFF"/>
        <w:spacing w:lineRule="auto" w:line="276" w:before="0" w:after="0"/>
        <w:jc w:val="both"/>
        <w:rPr/>
      </w:pPr>
      <w:r>
        <w:rPr>
          <w:rFonts w:cs="Times New Roman" w:ascii="Times New Roman" w:hAnsi="Times New Roman"/>
          <w:strike w:val="false"/>
          <w:dstrike w:val="false"/>
          <w:sz w:val="28"/>
          <w:szCs w:val="28"/>
          <w:u w:val="none"/>
        </w:rPr>
        <w:t xml:space="preserve">Барбашова І. А. Цифрова педагогіка як складник педагогічної науки. </w:t>
      </w:r>
      <w:r>
        <w:rPr>
          <w:rFonts w:cs="Times New Roman" w:ascii="Times New Roman" w:hAnsi="Times New Roman"/>
          <w:i/>
          <w:strike w:val="false"/>
          <w:dstrike w:val="false"/>
          <w:sz w:val="28"/>
          <w:szCs w:val="28"/>
          <w:u w:val="none"/>
        </w:rPr>
        <w:t xml:space="preserve">Цифрові технології у професійній діяльності </w:t>
      </w:r>
      <w:r>
        <w:rPr>
          <w:rFonts w:cs="Times New Roman" w:ascii="Times New Roman" w:hAnsi="Times New Roman"/>
          <w:i w:val="false"/>
          <w:strike w:val="false"/>
          <w:dstrike w:val="false"/>
          <w:sz w:val="28"/>
          <w:szCs w:val="28"/>
          <w:u w:val="none"/>
        </w:rPr>
        <w:t xml:space="preserve">: зб. матеріалів Всеукр. наук.-практ. інтернет-конф. (Бердянськ, 12–13.05.2023). Бердянськ : БДПУ, 2023. С. 15–20. URL: </w:t>
      </w:r>
      <w:r>
        <w:rPr>
          <w:rFonts w:cs="Times New Roman" w:ascii="Times New Roman" w:hAnsi="Times New Roman"/>
          <w:i w:val="false"/>
          <w:strike w:val="false"/>
          <w:dstrike w:val="false"/>
          <w:color w:val="0000FF"/>
          <w:sz w:val="28"/>
          <w:szCs w:val="28"/>
          <w:u w:val="none"/>
        </w:rPr>
        <w:t xml:space="preserve">https://dspace.bdpu.org.ua/handle/123456789/722 </w:t>
      </w:r>
      <w:r>
        <w:rPr>
          <w:rFonts w:cs="Times New Roman" w:ascii="Times New Roman" w:hAnsi="Times New Roman"/>
          <w:i w:val="false"/>
          <w:strike w:val="false"/>
          <w:dstrike w:val="false"/>
          <w:sz w:val="28"/>
          <w:szCs w:val="28"/>
          <w:u w:val="none"/>
        </w:rPr>
        <w:t xml:space="preserve">(дата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i w:val="false"/>
          <w:strike w:val="false"/>
          <w:dstrike w:val="false"/>
          <w:sz w:val="28"/>
          <w:szCs w:val="28"/>
          <w:u w:val="none"/>
        </w:rPr>
        <w:t xml:space="preserve">Гончарук Н. В., Росада Д. А., Брижак Н. Ю. Методи навчання як компонент дидактичної структури. </w:t>
      </w:r>
      <w:r>
        <w:rPr>
          <w:rFonts w:cs="Times New Roman" w:ascii="Times New Roman" w:hAnsi="Times New Roman"/>
          <w:i/>
          <w:strike w:val="false"/>
          <w:dstrike w:val="false"/>
          <w:sz w:val="28"/>
          <w:szCs w:val="28"/>
          <w:u w:val="none"/>
        </w:rPr>
        <w:t xml:space="preserve">Наука майбутнього </w:t>
      </w:r>
      <w:r>
        <w:rPr>
          <w:rFonts w:cs="Times New Roman" w:ascii="Times New Roman" w:hAnsi="Times New Roman"/>
          <w:i w:val="false"/>
          <w:strike w:val="false"/>
          <w:dstrike w:val="false"/>
          <w:sz w:val="28"/>
          <w:szCs w:val="28"/>
          <w:u w:val="none"/>
        </w:rPr>
        <w:t>: зб. наук. пр. Мукачево: МДУ, 2022. №. 2. С. 25–30. URL:</w:t>
      </w:r>
      <w:r>
        <w:rPr>
          <w:rFonts w:cs="Times New Roman" w:ascii="Times New Roman" w:hAnsi="Times New Roman"/>
          <w:i w:val="false"/>
          <w:strike w:val="false"/>
          <w:dstrike w:val="false"/>
          <w:color w:val="0000FF"/>
          <w:sz w:val="28"/>
          <w:szCs w:val="28"/>
          <w:u w:val="none"/>
        </w:rPr>
        <w:t xml:space="preserve">http://dspace-s.msu.edu.ua:8080/bitstream/123456789/9429/1/Teaching%20_methods_as_%20a%20_component%20_of_%20the%20_didactic%20_structure.pdf </w:t>
      </w:r>
      <w:r>
        <w:rPr>
          <w:rFonts w:cs="Times New Roman" w:ascii="Times New Roman" w:hAnsi="Times New Roman"/>
          <w:i w:val="false"/>
          <w:strike w:val="false"/>
          <w:dstrike w:val="false"/>
          <w:sz w:val="28"/>
          <w:szCs w:val="28"/>
          <w:u w:val="none"/>
        </w:rPr>
        <w:t xml:space="preserve">(дата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Задорожна-Княгницька Л. В., Тимофєєва І. Б. Загальні основи педагогіки : навч. посіб. Херсон : ОЛДІ-ПЛЮС, 2020. 192 с. URL: </w:t>
      </w:r>
      <w:hyperlink r:id="rId3">
        <w:r>
          <w:rPr>
            <w:rFonts w:cs="Times New Roman" w:ascii="Times New Roman" w:hAnsi="Times New Roman"/>
            <w:sz w:val="28"/>
            <w:szCs w:val="28"/>
          </w:rPr>
          <w:t>https://repository.mu.edu.ua/jspui/bitstream/123456789/2109/1/np_zagalni_osnovy.pdf</w:t>
        </w:r>
      </w:hyperlink>
      <w:r>
        <w:rPr>
          <w:rFonts w:cs="Times New Roman" w:ascii="Times New Roman" w:hAnsi="Times New Roman"/>
          <w:sz w:val="28"/>
          <w:szCs w:val="28"/>
        </w:rPr>
        <w:t xml:space="preserve"> (дата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К</w:t>
      </w:r>
      <w:r>
        <w:rPr>
          <w:rFonts w:cs="Times New Roman" w:ascii="Times New Roman" w:hAnsi="Times New Roman"/>
          <w:sz w:val="28"/>
        </w:rPr>
        <w:t xml:space="preserve">онституція України. URL: </w:t>
      </w:r>
      <w:r>
        <w:rPr>
          <w:rFonts w:cs="Times New Roman" w:ascii="Times New Roman" w:hAnsi="Times New Roman"/>
          <w:color w:val="0000FF"/>
          <w:sz w:val="28"/>
        </w:rPr>
        <w:t xml:space="preserve">https://zakon.rada.gov.ua/laws/show/254к/96-вр#Text </w:t>
      </w:r>
      <w:r>
        <w:rPr>
          <w:rFonts w:cs="Times New Roman" w:ascii="Times New Roman" w:hAnsi="Times New Roman"/>
          <w:sz w:val="28"/>
        </w:rPr>
        <w:t xml:space="preserve">(дата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М</w:t>
      </w:r>
      <w:r>
        <w:rPr>
          <w:rFonts w:cs="Times New Roman" w:ascii="Times New Roman" w:hAnsi="Times New Roman"/>
          <w:sz w:val="28"/>
        </w:rPr>
        <w:t xml:space="preserve">етодичний путівник класного керівника Нової української школи : зб. метод. матеріалів / А. Дубяга, О. Золотар ; за заг. ред. А. Дубяги. Краматорськ : Відділ інформаційно-видавничої діяльності, 2021. 44 с. URL: </w:t>
      </w:r>
      <w:r>
        <w:rPr>
          <w:rFonts w:cs="Times New Roman" w:ascii="Times New Roman" w:hAnsi="Times New Roman"/>
          <w:color w:val="0000FF"/>
          <w:sz w:val="28"/>
        </w:rPr>
        <w:t xml:space="preserve">file:///C:/Users/User/Downloads/Metod_nush_3.pdf </w:t>
      </w:r>
      <w:r>
        <w:rPr>
          <w:rFonts w:cs="Times New Roman" w:ascii="Times New Roman" w:hAnsi="Times New Roman"/>
          <w:sz w:val="28"/>
        </w:rPr>
        <w:t xml:space="preserve">(дата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Нова українська школа : порадник для вчителя / під заг. ред. Бібік Н. М. Київ : Літера ЛТД, 2019. 208 с. </w:t>
      </w:r>
      <w:hyperlink r:id="rId4">
        <w:r>
          <w:rPr>
            <w:rFonts w:cs="Times New Roman" w:ascii="Times New Roman" w:hAnsi="Times New Roman"/>
            <w:sz w:val="28"/>
            <w:szCs w:val="28"/>
          </w:rPr>
          <w:t>https://khsakhnov-ruo.gov.ua/wp-content/uploads/2021/04/Poradnyk-dlia-vchytelia-NUSH.pdf</w:t>
        </w:r>
      </w:hyperlink>
      <w:r>
        <w:rPr>
          <w:rStyle w:val="Style17"/>
          <w:rFonts w:cs="Times New Roman" w:ascii="Times New Roman" w:hAnsi="Times New Roman"/>
          <w:sz w:val="28"/>
          <w:szCs w:val="28"/>
        </w:rPr>
        <w:t xml:space="preserve"> </w:t>
      </w:r>
      <w:r>
        <w:rPr>
          <w:rFonts w:cs="Times New Roman" w:ascii="Times New Roman" w:hAnsi="Times New Roman"/>
          <w:sz w:val="28"/>
          <w:szCs w:val="28"/>
        </w:rPr>
        <w:t xml:space="preserve"> (дата звернення: 20.08.2024).</w:t>
      </w:r>
    </w:p>
    <w:p>
      <w:pPr>
        <w:pStyle w:val="Default"/>
        <w:numPr>
          <w:ilvl w:val="0"/>
          <w:numId w:val="2"/>
        </w:numPr>
        <w:spacing w:lineRule="auto" w:line="276"/>
        <w:jc w:val="both"/>
        <w:rPr/>
      </w:pPr>
      <w:r>
        <w:rPr>
          <w:rFonts w:cs="Times New Roman"/>
          <w:sz w:val="28"/>
          <w:szCs w:val="28"/>
        </w:rPr>
        <w:t xml:space="preserve">Осадчий І. Про освітній процес у закладах загальної середньої освіти. URL: </w:t>
      </w:r>
      <w:r>
        <w:rPr>
          <w:rFonts w:cs="Times New Roman"/>
          <w:color w:val="0000FF"/>
          <w:sz w:val="28"/>
          <w:szCs w:val="28"/>
        </w:rPr>
        <w:t xml:space="preserve">http://education-ua.org/ua/analytics/1321-pro-osvitnij-protses-u-zakladi-zagalnoji-serednoji-osviti </w:t>
      </w:r>
      <w:r>
        <w:rPr>
          <w:rFonts w:cs="Times New Roman"/>
          <w:sz w:val="28"/>
          <w:szCs w:val="28"/>
        </w:rPr>
        <w:t>(дата звернення: 2</w:t>
      </w:r>
      <w:r>
        <w:rPr>
          <w:rFonts w:cs="Times New Roman"/>
          <w:sz w:val="28"/>
          <w:szCs w:val="28"/>
          <w:lang w:val="uk-UA"/>
        </w:rPr>
        <w:t>0</w:t>
      </w:r>
      <w:r>
        <w:rPr>
          <w:rFonts w:cs="Times New Roman"/>
          <w:sz w:val="28"/>
          <w:szCs w:val="28"/>
        </w:rPr>
        <w:t>.0</w:t>
      </w:r>
      <w:r>
        <w:rPr>
          <w:rFonts w:cs="Times New Roman"/>
          <w:sz w:val="28"/>
          <w:szCs w:val="28"/>
          <w:lang w:val="uk-UA"/>
        </w:rPr>
        <w:t>8</w:t>
      </w:r>
      <w:r>
        <w:rPr>
          <w:rFonts w:cs="Times New Roman"/>
          <w:sz w:val="28"/>
          <w:szCs w:val="28"/>
        </w:rPr>
        <w:t xml:space="preserve">.2024). </w:t>
      </w:r>
    </w:p>
    <w:p>
      <w:pPr>
        <w:pStyle w:val="Normal"/>
        <w:numPr>
          <w:ilvl w:val="0"/>
          <w:numId w:val="2"/>
        </w:numPr>
        <w:shd w:val="clear" w:color="auto" w:fill="FFFFFF"/>
        <w:spacing w:lineRule="auto" w:line="276" w:before="0" w:after="0"/>
        <w:jc w:val="both"/>
        <w:rPr/>
      </w:pPr>
      <w:r>
        <w:rPr>
          <w:rFonts w:cs="Times New Roman" w:ascii="Times New Roman" w:hAnsi="Times New Roman"/>
          <w:strike w:val="false"/>
          <w:dstrike w:val="false"/>
          <w:sz w:val="28"/>
          <w:szCs w:val="28"/>
          <w:u w:val="none"/>
        </w:rPr>
        <w:t xml:space="preserve">Основи наукових досліджень : навч. посіб. / укл. Кравець Н. П. 3-є вид., випр. і допов. Київ : Вид-во НПУ імені М. П. Драгоманова, 2020. 74 с. URL: </w:t>
      </w:r>
      <w:r>
        <w:rPr>
          <w:rFonts w:cs="Times New Roman" w:ascii="Times New Roman" w:hAnsi="Times New Roman"/>
          <w:strike w:val="false"/>
          <w:dstrike w:val="false"/>
          <w:color w:val="0000FF"/>
          <w:sz w:val="28"/>
          <w:szCs w:val="28"/>
          <w:u w:val="none"/>
        </w:rPr>
        <w:t xml:space="preserve">https://enpuir.npu.edu.ua/bitstream/handle/123456789/39635/Kravets_Osnovy%20n.doslidzhen.pdf?sequence=1&amp;isAllowed=y </w:t>
      </w:r>
      <w:r>
        <w:rPr>
          <w:rFonts w:cs="Times New Roman" w:ascii="Times New Roman" w:hAnsi="Times New Roman"/>
          <w:strike w:val="false"/>
          <w:dstrike w:val="false"/>
          <w:sz w:val="28"/>
          <w:szCs w:val="28"/>
          <w:u w:val="none"/>
        </w:rPr>
        <w:t xml:space="preserve">(дата звернення: 20.08.2024). </w:t>
      </w:r>
    </w:p>
    <w:p>
      <w:pPr>
        <w:pStyle w:val="Default"/>
        <w:numPr>
          <w:ilvl w:val="0"/>
          <w:numId w:val="2"/>
        </w:numPr>
        <w:spacing w:lineRule="auto" w:line="276"/>
        <w:jc w:val="both"/>
        <w:rPr/>
      </w:pPr>
      <w:r>
        <w:rPr>
          <w:rFonts w:cs="Times New Roman"/>
          <w:sz w:val="28"/>
          <w:szCs w:val="28"/>
        </w:rPr>
        <w:t>П</w:t>
      </w:r>
      <w:r>
        <w:rPr>
          <w:rFonts w:cs="Times New Roman"/>
          <w:sz w:val="28"/>
        </w:rPr>
        <w:t xml:space="preserve">ро затвердження методичних рекомендацій щодо оцінювання навчальних досягнень учнів 5–6 класів, які здобувають освіту відповідно до нового Державного стандарту базової середньої освіти : Наказ Міністерства освіти і науки України від </w:t>
      </w:r>
      <w:r>
        <w:rPr>
          <w:rFonts w:cs="Times New Roman"/>
          <w:strike w:val="false"/>
          <w:dstrike w:val="false"/>
          <w:sz w:val="28"/>
          <w:u w:val="none"/>
        </w:rPr>
        <w:t xml:space="preserve">01.04.2022 № 289. URL: </w:t>
      </w:r>
      <w:r>
        <w:rPr>
          <w:rFonts w:cs="Times New Roman"/>
          <w:strike w:val="false"/>
          <w:dstrike w:val="false"/>
          <w:color w:val="0000FF"/>
          <w:sz w:val="28"/>
          <w:u w:val="none"/>
        </w:rPr>
        <w:t xml:space="preserve">https://osvita.cv.ua/wp-content/uploads/2022/04/Dodatok-do-nakazu-MON-vid-01.04.22r.-289.pdf </w:t>
      </w:r>
      <w:r>
        <w:rPr>
          <w:rFonts w:cs="Times New Roman"/>
          <w:strike w:val="false"/>
          <w:dstrike w:val="false"/>
          <w:sz w:val="28"/>
          <w:u w:val="none"/>
        </w:rPr>
        <w:t>(дата звернення: 2</w:t>
      </w:r>
      <w:r>
        <w:rPr>
          <w:rFonts w:cs="Times New Roman"/>
          <w:strike w:val="false"/>
          <w:dstrike w:val="false"/>
          <w:sz w:val="28"/>
          <w:u w:val="none"/>
          <w:lang w:val="uk-UA"/>
        </w:rPr>
        <w:t>0</w:t>
      </w:r>
      <w:r>
        <w:rPr>
          <w:rFonts w:cs="Times New Roman"/>
          <w:strike w:val="false"/>
          <w:dstrike w:val="false"/>
          <w:sz w:val="28"/>
          <w:u w:val="none"/>
        </w:rPr>
        <w:t>.0</w:t>
      </w:r>
      <w:r>
        <w:rPr>
          <w:rFonts w:cs="Times New Roman"/>
          <w:strike w:val="false"/>
          <w:dstrike w:val="false"/>
          <w:sz w:val="28"/>
          <w:u w:val="none"/>
          <w:lang w:val="uk-UA"/>
        </w:rPr>
        <w:t>8</w:t>
      </w:r>
      <w:r>
        <w:rPr>
          <w:rFonts w:cs="Times New Roman"/>
          <w:strike w:val="false"/>
          <w:dstrike w:val="false"/>
          <w:sz w:val="28"/>
          <w:u w:val="none"/>
        </w:rPr>
        <w:t xml:space="preserve">.2024). </w:t>
      </w:r>
    </w:p>
    <w:p>
      <w:pPr>
        <w:pStyle w:val="Normal"/>
        <w:numPr>
          <w:ilvl w:val="0"/>
          <w:numId w:val="2"/>
        </w:numPr>
        <w:shd w:val="clear" w:color="auto" w:fill="FFFFFF"/>
        <w:spacing w:lineRule="auto" w:line="276" w:before="0" w:after="0"/>
        <w:jc w:val="both"/>
        <w:rPr/>
      </w:pPr>
      <w:r>
        <w:rPr>
          <w:rFonts w:cs="Times New Roman" w:ascii="Times New Roman" w:hAnsi="Times New Roman"/>
          <w:strike w:val="false"/>
          <w:dstrike w:val="false"/>
          <w:sz w:val="28"/>
          <w:u w:val="none"/>
        </w:rPr>
        <w:t>П</w:t>
      </w:r>
      <w:r>
        <w:rPr>
          <w:rFonts w:cs="Times New Roman" w:ascii="Times New Roman" w:hAnsi="Times New Roman"/>
          <w:strike w:val="false"/>
          <w:dstrike w:val="false"/>
          <w:sz w:val="28"/>
          <w:szCs w:val="28"/>
          <w:u w:val="none"/>
        </w:rPr>
        <w:t xml:space="preserve">ро затвердження переліку типів позашкільних навчальних закладів і Положення про позашкільний навчальний заклад : Постанова КМ України від 12.05.2022 № 433-2001-п. URL: </w:t>
      </w:r>
      <w:r>
        <w:rPr>
          <w:rFonts w:cs="Times New Roman" w:ascii="Times New Roman" w:hAnsi="Times New Roman"/>
          <w:strike w:val="false"/>
          <w:dstrike w:val="false"/>
          <w:color w:val="0000FF"/>
          <w:sz w:val="28"/>
          <w:szCs w:val="28"/>
          <w:u w:val="none"/>
        </w:rPr>
        <w:t xml:space="preserve">https://zakon.rada.gov.ua/laws/show/433-2001-%D0%BF#Text </w:t>
      </w:r>
      <w:r>
        <w:rPr>
          <w:rFonts w:cs="Times New Roman" w:ascii="Times New Roman" w:hAnsi="Times New Roman"/>
          <w:strike w:val="false"/>
          <w:dstrike w:val="false"/>
          <w:sz w:val="28"/>
          <w:szCs w:val="28"/>
          <w:u w:val="none"/>
        </w:rPr>
        <w:t xml:space="preserve">(дата звернення: 20.08.2024). </w:t>
      </w:r>
    </w:p>
    <w:p>
      <w:pPr>
        <w:pStyle w:val="Default"/>
        <w:numPr>
          <w:ilvl w:val="0"/>
          <w:numId w:val="2"/>
        </w:numPr>
        <w:spacing w:lineRule="auto" w:line="276"/>
        <w:jc w:val="both"/>
        <w:rPr/>
      </w:pPr>
      <w:r>
        <w:rPr>
          <w:rFonts w:cs="Times New Roman"/>
          <w:strike w:val="false"/>
          <w:dstrike w:val="false"/>
          <w:sz w:val="28"/>
          <w:szCs w:val="28"/>
          <w:u w:val="none"/>
        </w:rPr>
        <w:t>П</w:t>
      </w:r>
      <w:r>
        <w:rPr>
          <w:rFonts w:cs="Times New Roman"/>
          <w:sz w:val="28"/>
          <w:szCs w:val="28"/>
        </w:rPr>
        <w:t xml:space="preserve">ро затвердження типової освітньої програми для 5–9 класів закладів загальної середньої освіти : Наказ МОН України від 19.02.2021 № 235. URL: </w:t>
      </w:r>
      <w:r>
        <w:rPr>
          <w:rFonts w:cs="Times New Roman"/>
          <w:color w:val="0000FF"/>
          <w:sz w:val="28"/>
          <w:szCs w:val="28"/>
        </w:rPr>
        <w:t xml:space="preserve">https://mon.gov.ua/ua/npa/pro-zatverdzhennya-tipovoyi-osvitnoyi-programi-dlya-5-9-klasiv-zagalnoyi-serednoyi-osviti </w:t>
      </w:r>
      <w:r>
        <w:rPr>
          <w:rFonts w:cs="Times New Roman"/>
          <w:sz w:val="28"/>
          <w:szCs w:val="28"/>
        </w:rPr>
        <w:t>(дата звернення: 2</w:t>
      </w:r>
      <w:r>
        <w:rPr>
          <w:rFonts w:cs="Times New Roman"/>
          <w:sz w:val="28"/>
          <w:szCs w:val="28"/>
          <w:lang w:val="uk-UA"/>
        </w:rPr>
        <w:t>0</w:t>
      </w:r>
      <w:r>
        <w:rPr>
          <w:rFonts w:cs="Times New Roman"/>
          <w:sz w:val="28"/>
          <w:szCs w:val="28"/>
        </w:rPr>
        <w:t>.0</w:t>
      </w:r>
      <w:r>
        <w:rPr>
          <w:rFonts w:cs="Times New Roman"/>
          <w:sz w:val="28"/>
          <w:szCs w:val="28"/>
          <w:lang w:val="uk-UA"/>
        </w:rPr>
        <w:t>8</w:t>
      </w:r>
      <w:r>
        <w:rPr>
          <w:rFonts w:cs="Times New Roman"/>
          <w:sz w:val="28"/>
          <w:szCs w:val="28"/>
        </w:rPr>
        <w:t xml:space="preserve">.2024). </w:t>
      </w:r>
    </w:p>
    <w:p>
      <w:pPr>
        <w:pStyle w:val="Default"/>
        <w:numPr>
          <w:ilvl w:val="0"/>
          <w:numId w:val="2"/>
        </w:numPr>
        <w:spacing w:lineRule="auto" w:line="276"/>
        <w:jc w:val="both"/>
        <w:rPr/>
      </w:pPr>
      <w:r>
        <w:rPr>
          <w:rFonts w:cs="Times New Roman"/>
          <w:strike w:val="false"/>
          <w:dstrike w:val="false"/>
          <w:sz w:val="28"/>
          <w:szCs w:val="28"/>
          <w:u w:val="none"/>
        </w:rPr>
        <w:t xml:space="preserve">Про наукову і науково-технічну діяльність : Закон України від 04.01.2024 № 848-VIII. URL: </w:t>
      </w:r>
      <w:r>
        <w:rPr>
          <w:rFonts w:cs="Times New Roman"/>
          <w:strike w:val="false"/>
          <w:dstrike w:val="false"/>
          <w:color w:val="0000FF"/>
          <w:sz w:val="28"/>
          <w:szCs w:val="28"/>
          <w:u w:val="none"/>
        </w:rPr>
        <w:t xml:space="preserve">https://zakon.rada.gov.ua/laws/show/848-19#Text </w:t>
      </w:r>
      <w:r>
        <w:rPr>
          <w:rFonts w:cs="Times New Roman"/>
          <w:strike w:val="false"/>
          <w:dstrike w:val="false"/>
          <w:sz w:val="28"/>
          <w:szCs w:val="28"/>
          <w:u w:val="none"/>
        </w:rPr>
        <w:t>(дата звернення: 2</w:t>
      </w:r>
      <w:r>
        <w:rPr>
          <w:rFonts w:cs="Times New Roman"/>
          <w:strike w:val="false"/>
          <w:dstrike w:val="false"/>
          <w:sz w:val="28"/>
          <w:szCs w:val="28"/>
          <w:u w:val="none"/>
          <w:lang w:val="uk-UA"/>
        </w:rPr>
        <w:t>0</w:t>
      </w:r>
      <w:r>
        <w:rPr>
          <w:rFonts w:cs="Times New Roman"/>
          <w:strike w:val="false"/>
          <w:dstrike w:val="false"/>
          <w:sz w:val="28"/>
          <w:szCs w:val="28"/>
          <w:u w:val="none"/>
        </w:rPr>
        <w:t>.0</w:t>
      </w:r>
      <w:r>
        <w:rPr>
          <w:rFonts w:cs="Times New Roman"/>
          <w:strike w:val="false"/>
          <w:dstrike w:val="false"/>
          <w:sz w:val="28"/>
          <w:szCs w:val="28"/>
          <w:u w:val="none"/>
          <w:lang w:val="uk-UA"/>
        </w:rPr>
        <w:t>8</w:t>
      </w:r>
      <w:r>
        <w:rPr>
          <w:rFonts w:cs="Times New Roman"/>
          <w:strike w:val="false"/>
          <w:dstrike w:val="false"/>
          <w:sz w:val="28"/>
          <w:szCs w:val="28"/>
          <w:u w:val="none"/>
        </w:rPr>
        <w:t xml:space="preserve">.2024).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Про освіту: Закон України від 06.08.2024 № 2145-VIII. URL: </w:t>
      </w:r>
      <w:r>
        <w:fldChar w:fldCharType="begin"/>
      </w:r>
      <w:r>
        <w:rPr>
          <w:sz w:val="28"/>
          <w:szCs w:val="28"/>
          <w:rFonts w:cs="Times New Roman" w:ascii="Times New Roman" w:hAnsi="Times New Roman"/>
        </w:rPr>
        <w:instrText xml:space="preserve"> HYPERLINK "https://zakon.rada.gov.ua/laws/show/2145-19" \l "Text"</w:instrText>
      </w:r>
      <w:r>
        <w:rPr>
          <w:sz w:val="28"/>
          <w:szCs w:val="28"/>
          <w:rFonts w:cs="Times New Roman" w:ascii="Times New Roman" w:hAnsi="Times New Roman"/>
        </w:rPr>
        <w:fldChar w:fldCharType="separate"/>
      </w:r>
      <w:r>
        <w:rPr>
          <w:rFonts w:cs="Times New Roman" w:ascii="Times New Roman" w:hAnsi="Times New Roman"/>
          <w:sz w:val="28"/>
          <w:szCs w:val="28"/>
        </w:rPr>
        <w:t>https://zakon.rada.gov.ua/laws/show/2145-19#Text</w:t>
      </w:r>
      <w:r>
        <w:rPr>
          <w:sz w:val="28"/>
          <w:szCs w:val="28"/>
          <w:rFonts w:cs="Times New Roman" w:ascii="Times New Roman" w:hAnsi="Times New Roman"/>
        </w:rPr>
        <w:fldChar w:fldCharType="end"/>
      </w:r>
      <w:r>
        <w:rPr>
          <w:rFonts w:cs="Times New Roman" w:ascii="Times New Roman" w:hAnsi="Times New Roman"/>
          <w:sz w:val="28"/>
          <w:szCs w:val="28"/>
        </w:rPr>
        <w:t xml:space="preserve"> (дата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Про повну загальну середню освіту : Закон України від 24.03.2024 № 463-IX. URL: </w:t>
      </w:r>
      <w:r>
        <w:fldChar w:fldCharType="begin"/>
      </w:r>
      <w:r>
        <w:rPr>
          <w:sz w:val="28"/>
          <w:szCs w:val="28"/>
          <w:rFonts w:cs="Times New Roman" w:ascii="Times New Roman" w:hAnsi="Times New Roman"/>
        </w:rPr>
        <w:instrText xml:space="preserve"> HYPERLINK "https://zakon.rada.gov.ua/laws/main/463-20" \l "Text"</w:instrText>
      </w:r>
      <w:r>
        <w:rPr>
          <w:sz w:val="28"/>
          <w:szCs w:val="28"/>
          <w:rFonts w:cs="Times New Roman" w:ascii="Times New Roman" w:hAnsi="Times New Roman"/>
        </w:rPr>
        <w:fldChar w:fldCharType="separate"/>
      </w:r>
      <w:r>
        <w:rPr>
          <w:rFonts w:cs="Times New Roman" w:ascii="Times New Roman" w:hAnsi="Times New Roman"/>
          <w:sz w:val="28"/>
          <w:szCs w:val="28"/>
        </w:rPr>
        <w:t>https://zakon.rada.gov.ua/laws/main/463-20#Text</w:t>
      </w:r>
      <w:r>
        <w:rPr>
          <w:sz w:val="28"/>
          <w:szCs w:val="28"/>
          <w:rFonts w:cs="Times New Roman" w:ascii="Times New Roman" w:hAnsi="Times New Roman"/>
        </w:rPr>
        <w:fldChar w:fldCharType="end"/>
      </w:r>
      <w:r>
        <w:rPr>
          <w:rFonts w:cs="Times New Roman" w:ascii="Times New Roman" w:hAnsi="Times New Roman"/>
          <w:sz w:val="28"/>
          <w:szCs w:val="28"/>
        </w:rPr>
        <w:t xml:space="preserve">  (дата звернення: 20.08.2024). </w:t>
      </w:r>
    </w:p>
    <w:p>
      <w:pPr>
        <w:pStyle w:val="Default"/>
        <w:numPr>
          <w:ilvl w:val="0"/>
          <w:numId w:val="2"/>
        </w:numPr>
        <w:spacing w:lineRule="auto" w:line="276"/>
        <w:jc w:val="both"/>
        <w:rPr/>
      </w:pPr>
      <w:r>
        <w:rPr>
          <w:rFonts w:cs="Times New Roman"/>
          <w:strike w:val="false"/>
          <w:dstrike w:val="false"/>
          <w:sz w:val="28"/>
          <w:szCs w:val="28"/>
          <w:u w:val="none"/>
        </w:rPr>
        <w:t xml:space="preserve">Про позашкільну освіту : Закон України від 22.05.2021 № 1841-ІІІ. URL: </w:t>
      </w:r>
      <w:r>
        <w:rPr>
          <w:rFonts w:cs="Times New Roman"/>
          <w:strike w:val="false"/>
          <w:dstrike w:val="false"/>
          <w:color w:val="0000FF"/>
          <w:sz w:val="28"/>
          <w:szCs w:val="28"/>
          <w:u w:val="none"/>
        </w:rPr>
        <w:t xml:space="preserve">https://zakon.rada.gov.ua/laws/show/1841-14#Text </w:t>
      </w:r>
      <w:r>
        <w:rPr>
          <w:rFonts w:cs="Times New Roman"/>
          <w:strike w:val="false"/>
          <w:dstrike w:val="false"/>
          <w:sz w:val="28"/>
          <w:szCs w:val="28"/>
          <w:u w:val="none"/>
        </w:rPr>
        <w:t>(дата звернення: 2</w:t>
      </w:r>
      <w:r>
        <w:rPr>
          <w:rFonts w:cs="Times New Roman"/>
          <w:strike w:val="false"/>
          <w:dstrike w:val="false"/>
          <w:sz w:val="28"/>
          <w:szCs w:val="28"/>
          <w:u w:val="none"/>
          <w:lang w:val="uk-UA"/>
        </w:rPr>
        <w:t>0</w:t>
      </w:r>
      <w:r>
        <w:rPr>
          <w:rFonts w:cs="Times New Roman"/>
          <w:strike w:val="false"/>
          <w:dstrike w:val="false"/>
          <w:sz w:val="28"/>
          <w:szCs w:val="28"/>
          <w:u w:val="none"/>
        </w:rPr>
        <w:t>.0</w:t>
      </w:r>
      <w:r>
        <w:rPr>
          <w:rFonts w:cs="Times New Roman"/>
          <w:strike w:val="false"/>
          <w:dstrike w:val="false"/>
          <w:sz w:val="28"/>
          <w:szCs w:val="28"/>
          <w:u w:val="none"/>
          <w:lang w:val="uk-UA"/>
        </w:rPr>
        <w:t>8</w:t>
      </w:r>
      <w:r>
        <w:rPr>
          <w:rFonts w:cs="Times New Roman"/>
          <w:strike w:val="false"/>
          <w:dstrike w:val="false"/>
          <w:sz w:val="28"/>
          <w:szCs w:val="28"/>
          <w:u w:val="none"/>
        </w:rPr>
        <w:t xml:space="preserve">.2024). </w:t>
      </w:r>
    </w:p>
    <w:p>
      <w:pPr>
        <w:pStyle w:val="Default"/>
        <w:numPr>
          <w:ilvl w:val="0"/>
          <w:numId w:val="2"/>
        </w:numPr>
        <w:spacing w:lineRule="auto" w:line="276"/>
        <w:jc w:val="both"/>
        <w:rPr/>
      </w:pPr>
      <w:r>
        <w:rPr>
          <w:rFonts w:cs="Times New Roman"/>
          <w:strike w:val="false"/>
          <w:dstrike w:val="false"/>
          <w:sz w:val="28"/>
          <w:szCs w:val="28"/>
          <w:u w:val="none"/>
        </w:rPr>
        <w:t xml:space="preserve">Про схвалення Концепції реалізації державної політики у сфері реформування загальної середньої освіти “Нова українська школа” на період до 2029 року : Розпорядження КМ України від 22.08.2018 № 988-р. URL: </w:t>
      </w:r>
      <w:r>
        <w:rPr>
          <w:rFonts w:cs="Times New Roman"/>
          <w:strike w:val="false"/>
          <w:dstrike w:val="false"/>
          <w:color w:val="0000FF"/>
          <w:sz w:val="28"/>
          <w:szCs w:val="28"/>
          <w:u w:val="none"/>
        </w:rPr>
        <w:t xml:space="preserve">https://zakon.rada.gov.ua/laws/show/988-2016-%D1%80#Text </w:t>
      </w:r>
      <w:r>
        <w:rPr>
          <w:rFonts w:cs="Times New Roman"/>
          <w:strike w:val="false"/>
          <w:dstrike w:val="false"/>
          <w:sz w:val="28"/>
          <w:szCs w:val="28"/>
          <w:u w:val="none"/>
        </w:rPr>
        <w:t>(дата звернення: 2</w:t>
      </w:r>
      <w:r>
        <w:rPr>
          <w:rFonts w:cs="Times New Roman"/>
          <w:strike w:val="false"/>
          <w:dstrike w:val="false"/>
          <w:sz w:val="28"/>
          <w:szCs w:val="28"/>
          <w:u w:val="none"/>
          <w:lang w:val="uk-UA"/>
        </w:rPr>
        <w:t>0</w:t>
      </w:r>
      <w:r>
        <w:rPr>
          <w:rFonts w:cs="Times New Roman"/>
          <w:strike w:val="false"/>
          <w:dstrike w:val="false"/>
          <w:sz w:val="28"/>
          <w:szCs w:val="28"/>
          <w:u w:val="none"/>
        </w:rPr>
        <w:t>.0</w:t>
      </w:r>
      <w:r>
        <w:rPr>
          <w:rFonts w:cs="Times New Roman"/>
          <w:strike w:val="false"/>
          <w:dstrike w:val="false"/>
          <w:sz w:val="28"/>
          <w:szCs w:val="28"/>
          <w:u w:val="none"/>
          <w:lang w:val="uk-UA"/>
        </w:rPr>
        <w:t>8</w:t>
      </w:r>
      <w:r>
        <w:rPr>
          <w:rFonts w:cs="Times New Roman"/>
          <w:strike w:val="false"/>
          <w:dstrike w:val="false"/>
          <w:sz w:val="28"/>
          <w:szCs w:val="28"/>
          <w:u w:val="none"/>
        </w:rPr>
        <w:t xml:space="preserve">.2024).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Руденко Л. А. Основи психології та педагогіки : навч. посіб. Львів : ЛДУ БЖД, 2020. 146 с. URL: </w:t>
      </w:r>
      <w:hyperlink r:id="rId5">
        <w:r>
          <w:rPr>
            <w:rFonts w:cs="Times New Roman" w:ascii="Times New Roman" w:hAnsi="Times New Roman"/>
            <w:sz w:val="28"/>
            <w:szCs w:val="28"/>
          </w:rPr>
          <w:t>https://sci.ldubgd.edu.ua/bitstream/123456789/7295/1/%D0%9D%D0%B0%D0%B2%D1%87_%D0%BF%D0%BE%D1%81%D1%96%D0%B1_%D0%9E%D0%9F%D0%9F_%D0%A0%D1%83%D0%B4%D0%B5%D0%BD%D0%BA%D0%BE.pdf</w:t>
        </w:r>
      </w:hyperlink>
      <w:r>
        <w:rPr>
          <w:rFonts w:cs="Times New Roman" w:ascii="Times New Roman" w:hAnsi="Times New Roman"/>
          <w:sz w:val="28"/>
          <w:szCs w:val="28"/>
        </w:rPr>
        <w:t xml:space="preserve">   (дата звернення 20.08.2024). </w:t>
      </w:r>
    </w:p>
    <w:p>
      <w:pPr>
        <w:pStyle w:val="Normal"/>
        <w:numPr>
          <w:ilvl w:val="0"/>
          <w:numId w:val="2"/>
        </w:numPr>
        <w:shd w:val="clear" w:color="auto" w:fill="FFFFFF"/>
        <w:spacing w:lineRule="auto" w:line="276" w:before="0" w:after="0"/>
        <w:jc w:val="both"/>
        <w:rPr>
          <w:sz w:val="28"/>
          <w:szCs w:val="28"/>
        </w:rPr>
      </w:pPr>
      <w:r>
        <w:rPr>
          <w:rFonts w:cs="Times New Roman" w:ascii="Times New Roman" w:hAnsi="Times New Roman"/>
          <w:sz w:val="28"/>
          <w:szCs w:val="28"/>
        </w:rPr>
        <w:t>Сікорський П. І. Нова педагогіка : підручник. Львів : Вид-во Львівської політехніки, 2021. 540 с.</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Ш</w:t>
      </w:r>
      <w:r>
        <w:rPr>
          <w:rFonts w:cs="Times New Roman" w:ascii="Times New Roman" w:hAnsi="Times New Roman"/>
          <w:sz w:val="28"/>
        </w:rPr>
        <w:t xml:space="preserve">евчук Л. М. Індивідуальні особливості учнів як важливий аспект реалізації індивідуального й диференційованого підходів у процесі навчання. </w:t>
      </w:r>
      <w:r>
        <w:rPr>
          <w:rFonts w:cs="Times New Roman" w:ascii="Times New Roman" w:hAnsi="Times New Roman"/>
          <w:i/>
          <w:sz w:val="28"/>
        </w:rPr>
        <w:t>Інноваційна педагогіка</w:t>
      </w:r>
      <w:r>
        <w:rPr>
          <w:rFonts w:cs="Times New Roman" w:ascii="Times New Roman" w:hAnsi="Times New Roman"/>
          <w:i w:val="false"/>
          <w:sz w:val="28"/>
        </w:rPr>
        <w:t xml:space="preserve">. 2022. Вип. 49. Т. 2. С. 44–47. DOI: </w:t>
      </w:r>
      <w:r>
        <w:rPr>
          <w:rFonts w:cs="Times New Roman" w:ascii="Times New Roman" w:hAnsi="Times New Roman"/>
          <w:i w:val="false"/>
          <w:color w:val="0000FF"/>
          <w:sz w:val="28"/>
        </w:rPr>
        <w:t xml:space="preserve">https://doi.org/10.32843/2663- 6085/2022/49.2.9 </w:t>
      </w:r>
    </w:p>
    <w:p>
      <w:pPr>
        <w:pStyle w:val="Style21"/>
        <w:numPr>
          <w:ilvl w:val="0"/>
          <w:numId w:val="2"/>
        </w:numPr>
        <w:shd w:val="clear" w:color="auto" w:fill="FFFFFF"/>
        <w:spacing w:lineRule="auto" w:line="276" w:before="0" w:after="0"/>
        <w:jc w:val="both"/>
        <w:rPr>
          <w:rFonts w:ascii="Open Sans;sans-serif" w:hAnsi="Open Sans;sans-serif"/>
          <w:b w:val="false"/>
          <w:b w:val="false"/>
          <w:i w:val="false"/>
          <w:i w:val="false"/>
          <w:caps w:val="false"/>
          <w:smallCaps w:val="false"/>
          <w:color w:val="000000"/>
          <w:spacing w:val="0"/>
          <w:sz w:val="17"/>
        </w:rPr>
      </w:pPr>
      <w:r>
        <w:rPr>
          <w:rFonts w:cs="Times New Roman" w:ascii="Times New Roman" w:hAnsi="Times New Roman"/>
          <w:b w:val="false"/>
          <w:i w:val="false"/>
          <w:caps w:val="false"/>
          <w:smallCaps w:val="false"/>
          <w:color w:val="000000"/>
          <w:spacing w:val="0"/>
          <w:sz w:val="28"/>
        </w:rPr>
        <w:t>Щербакова Н. М. Педагогіка: навч.-метод. посіб. Мелітополь: Видавничий будинок Мелітопольської міської друкарні, 2021. 273 с.</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Ціпан Т. Військово-патріотичне виховання учнівської молоді в умовах воєнного стану. </w:t>
      </w:r>
      <w:r>
        <w:rPr>
          <w:rFonts w:cs="Times New Roman" w:ascii="Times New Roman" w:hAnsi="Times New Roman"/>
          <w:i/>
          <w:sz w:val="28"/>
          <w:szCs w:val="28"/>
        </w:rPr>
        <w:t>Інноватика у вихованні</w:t>
      </w:r>
      <w:r>
        <w:rPr>
          <w:rFonts w:cs="Times New Roman" w:ascii="Times New Roman" w:hAnsi="Times New Roman"/>
          <w:i w:val="false"/>
          <w:sz w:val="28"/>
          <w:szCs w:val="28"/>
        </w:rPr>
        <w:t xml:space="preserve">. 2022. Вип. 16. С. 223–232. DOI: </w:t>
      </w:r>
      <w:r>
        <w:rPr>
          <w:rFonts w:cs="Times New Roman" w:ascii="Times New Roman" w:hAnsi="Times New Roman"/>
          <w:i w:val="false"/>
          <w:color w:val="0000FF"/>
          <w:sz w:val="28"/>
          <w:szCs w:val="28"/>
        </w:rPr>
        <w:t xml:space="preserve">https://doi.org/10.35619/iiu.v1i16.498 </w:t>
      </w:r>
    </w:p>
    <w:p>
      <w:pPr>
        <w:pStyle w:val="Normal"/>
        <w:numPr>
          <w:ilvl w:val="0"/>
          <w:numId w:val="0"/>
        </w:numPr>
        <w:shd w:val="clear" w:color="auto" w:fill="FFFFFF"/>
        <w:spacing w:lineRule="auto" w:line="276" w:before="0" w:after="0"/>
        <w:ind w:left="360" w:right="0" w:hanging="0"/>
        <w:jc w:val="center"/>
        <w:rPr/>
      </w:pPr>
      <w:r>
        <w:rPr>
          <w:rFonts w:cs="Times New Roman" w:ascii="Times New Roman" w:hAnsi="Times New Roman"/>
          <w:b/>
          <w:bCs/>
          <w:i w:val="false"/>
          <w:color w:val="000000"/>
          <w:sz w:val="28"/>
          <w:szCs w:val="28"/>
        </w:rPr>
        <w:t xml:space="preserve">Додаткові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Г</w:t>
      </w:r>
      <w:r>
        <w:rPr>
          <w:rFonts w:cs="Times New Roman" w:ascii="Times New Roman" w:hAnsi="Times New Roman"/>
          <w:sz w:val="28"/>
        </w:rPr>
        <w:t xml:space="preserve">лосарій новітньої педагогічної термінології / упоряд. І. О. Помазан, Т. М. Берест, О. В. Ільїна, Г. В. Купрікова. Харків : Вид-во НУА, 2021. 107 с. </w:t>
      </w:r>
    </w:p>
    <w:p>
      <w:pPr>
        <w:pStyle w:val="Normal"/>
        <w:numPr>
          <w:ilvl w:val="0"/>
          <w:numId w:val="2"/>
        </w:numPr>
        <w:shd w:val="clear" w:color="auto" w:fill="FFFFFF"/>
        <w:spacing w:lineRule="auto" w:line="276" w:before="0" w:after="0"/>
        <w:jc w:val="both"/>
        <w:rPr/>
      </w:pPr>
      <w:r>
        <w:rPr>
          <w:rFonts w:eastAsia="Times New Roman" w:cs="Times New Roman" w:ascii="Times New Roman" w:hAnsi="Times New Roman"/>
          <w:sz w:val="28"/>
          <w:szCs w:val="28"/>
        </w:rPr>
        <w:t xml:space="preserve"> </w:t>
      </w:r>
      <w:r>
        <w:rPr>
          <w:rFonts w:cs="Times New Roman" w:ascii="Times New Roman" w:hAnsi="Times New Roman"/>
          <w:sz w:val="28"/>
          <w:szCs w:val="28"/>
        </w:rPr>
        <w:t xml:space="preserve">Репозитарій БДПУ: URL: </w:t>
      </w:r>
      <w:hyperlink r:id="rId6">
        <w:r>
          <w:rPr>
            <w:rFonts w:cs="Times New Roman" w:ascii="Times New Roman" w:hAnsi="Times New Roman"/>
            <w:sz w:val="28"/>
            <w:szCs w:val="28"/>
          </w:rPr>
          <w:t>https://dspace.bdpu.org.ua/home</w:t>
        </w:r>
      </w:hyperlink>
      <w:r>
        <w:rPr>
          <w:rFonts w:cs="Times New Roman" w:ascii="Times New Roman" w:hAnsi="Times New Roman"/>
          <w:sz w:val="28"/>
          <w:szCs w:val="28"/>
        </w:rPr>
        <w:t xml:space="preserve">  (дата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trike w:val="false"/>
          <w:dstrike w:val="false"/>
          <w:sz w:val="28"/>
          <w:szCs w:val="28"/>
          <w:u w:val="none"/>
        </w:rPr>
        <w:t xml:space="preserve">Словник термінів і понять сучасної освіти / за заг. ред. Л. М. Михайлової. Сєвєродонецьк, 2020. 194 с. </w:t>
      </w:r>
    </w:p>
    <w:p>
      <w:pPr>
        <w:pStyle w:val="Normal"/>
        <w:spacing w:lineRule="auto" w:line="276" w:before="0" w:after="0"/>
        <w:ind w:left="0" w:right="-1" w:firstLine="426"/>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ind w:left="0" w:right="0" w:firstLine="708"/>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ind w:left="0" w:right="0" w:firstLine="708"/>
        <w:rPr>
          <w:rFonts w:ascii="Times New Roman" w:hAnsi="Times New Roman" w:eastAsia="Times New Roman" w:cs="Times New Roman"/>
          <w:sz w:val="28"/>
          <w:szCs w:val="28"/>
          <w:lang w:eastAsia="ru-RU"/>
        </w:rPr>
      </w:pPr>
      <w:r>
        <w:rPr/>
      </w:r>
    </w:p>
    <w:sectPr>
      <w:type w:val="nextPage"/>
      <w:pgSz w:w="12240" w:h="15840"/>
      <w:pgMar w:left="1134" w:right="567" w:gutter="0" w:header="0" w:top="1134" w:footer="0" w:bottom="1134"/>
      <w:pgNumType w:fmt="none"/>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Calibri">
    <w:charset w:val="cc"/>
    <w:family w:val="roman"/>
    <w:pitch w:val="variable"/>
  </w:font>
  <w:font w:name="Arial">
    <w:charset w:val="cc"/>
    <w:family w:val="roman"/>
    <w:pitch w:val="variable"/>
  </w:font>
  <w:font w:name="Courier New">
    <w:charset w:val="cc"/>
    <w:family w:val="roman"/>
    <w:pitch w:val="variable"/>
  </w:font>
  <w:font w:name="Wingdings">
    <w:charset w:val="cc"/>
    <w:family w:val="roman"/>
    <w:pitch w:val="variable"/>
  </w:font>
  <w:font w:name="Symbol">
    <w:charset w:val="cc"/>
    <w:family w:val="roman"/>
    <w:pitch w:val="variable"/>
  </w:font>
  <w:font w:name="Segoe UI">
    <w:charset w:val="cc"/>
    <w:family w:val="roman"/>
    <w:pitch w:val="variable"/>
  </w:font>
  <w:font w:name="Liberation Sans">
    <w:altName w:val="Arial"/>
    <w:charset w:val="cc"/>
    <w:family w:val="roman"/>
    <w:pitch w:val="variable"/>
  </w:font>
  <w:font w:name="Open Sans">
    <w:altName w:val="sans-serif"/>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suff w:val="nothing"/>
      <w:lvlText w:val=""/>
      <w:lvlJc w:val="left"/>
      <w:pPr>
        <w:tabs>
          <w:tab w:val="num" w:pos="0"/>
        </w:tabs>
        <w:ind w:left="0" w:hanging="0"/>
      </w:pPr>
      <w:rPr/>
    </w:lvl>
    <w:lvl w:ilvl="1">
      <w:start w:val="1"/>
      <w:numFmt w:val="decimal"/>
      <w:suff w:val="nothing"/>
      <w:lvlText w:val=""/>
      <w:lvlJc w:val="left"/>
      <w:pPr>
        <w:tabs>
          <w:tab w:val="num" w:pos="0"/>
        </w:tabs>
        <w:ind w:left="0" w:hanging="0"/>
      </w:pPr>
      <w:rPr/>
    </w:lvl>
    <w:lvl w:ilvl="2">
      <w:start w:val="1"/>
      <w:numFmt w:val="decimal"/>
      <w:suff w:val="nothing"/>
      <w:lvlText w:val=""/>
      <w:lvlJc w:val="left"/>
      <w:pPr>
        <w:tabs>
          <w:tab w:val="num" w:pos="0"/>
        </w:tabs>
        <w:ind w:left="0" w:hanging="0"/>
      </w:pPr>
      <w:rPr/>
    </w:lvl>
    <w:lvl w:ilvl="3">
      <w:start w:val="1"/>
      <w:numFmt w:val="decimal"/>
      <w:suff w:val="nothing"/>
      <w:lvlText w:val=""/>
      <w:lvlJc w:val="left"/>
      <w:pPr>
        <w:tabs>
          <w:tab w:val="num" w:pos="0"/>
        </w:tabs>
        <w:ind w:left="0" w:hanging="0"/>
      </w:pPr>
      <w:rPr/>
    </w:lvl>
    <w:lvl w:ilvl="4">
      <w:start w:val="1"/>
      <w:numFmt w:val="decimal"/>
      <w:suff w:val="nothing"/>
      <w:lvlText w:val=""/>
      <w:lvlJc w:val="left"/>
      <w:pPr>
        <w:tabs>
          <w:tab w:val="num" w:pos="0"/>
        </w:tabs>
        <w:ind w:left="0" w:hanging="0"/>
      </w:pPr>
      <w:rPr/>
    </w:lvl>
    <w:lvl w:ilvl="5">
      <w:start w:val="1"/>
      <w:numFmt w:val="decimal"/>
      <w:suff w:val="nothing"/>
      <w:lvlText w:val=""/>
      <w:lvlJc w:val="left"/>
      <w:pPr>
        <w:tabs>
          <w:tab w:val="num" w:pos="0"/>
        </w:tabs>
        <w:ind w:left="0" w:hanging="0"/>
      </w:pPr>
      <w:rPr/>
    </w:lvl>
    <w:lvl w:ilvl="6">
      <w:start w:val="1"/>
      <w:numFmt w:val="decimal"/>
      <w:suff w:val="nothing"/>
      <w:lvlText w:val=""/>
      <w:lvlJc w:val="left"/>
      <w:pPr>
        <w:tabs>
          <w:tab w:val="num" w:pos="0"/>
        </w:tabs>
        <w:ind w:left="0" w:hanging="0"/>
      </w:pPr>
      <w:rPr/>
    </w:lvl>
    <w:lvl w:ilvl="7">
      <w:start w:val="1"/>
      <w:numFmt w:val="decimal"/>
      <w:suff w:val="nothing"/>
      <w:lvlText w:val=""/>
      <w:lvlJc w:val="left"/>
      <w:pPr>
        <w:tabs>
          <w:tab w:val="num" w:pos="0"/>
        </w:tabs>
        <w:ind w:left="0" w:hanging="0"/>
      </w:pPr>
      <w:rPr/>
    </w:lvl>
    <w:lvl w:ilvl="8">
      <w:start w:val="1"/>
      <w:numFmt w:val="decimal"/>
      <w:suff w:val="nothing"/>
      <w:lvlText w:val=""/>
      <w:lvlJc w:val="left"/>
      <w:pPr>
        <w:tabs>
          <w:tab w:val="num" w:pos="0"/>
        </w:tabs>
        <w:ind w:left="0" w:hanging="0"/>
      </w:pPr>
      <w:rPr/>
    </w:lvl>
  </w:abstractNum>
  <w:abstractNum w:abstractNumId="2">
    <w:lvl w:ilvl="0">
      <w:start w:val="1"/>
      <w:numFmt w:val="decimal"/>
      <w:lvlText w:val="%1."/>
      <w:lvlJc w:val="left"/>
      <w:pPr>
        <w:tabs>
          <w:tab w:val="num" w:pos="0"/>
        </w:tabs>
        <w:ind w:left="360" w:hanging="360"/>
      </w:pPr>
      <w:rPr>
        <w:color w:val="000000"/>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isplayBackgroundShape/>
  <w:defaultTabStop w:val="720"/>
  <w:autoHyphenation w:val="true"/>
  <w:compat>
    <w:compatSetting w:name="compatibilityMode" w:uri="http://schemas.microsoft.com/office/word" w:val="11"/>
  </w:compat>
  <w:themeFontLang w:val="en-US" w:eastAsia="zh-CN"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en-US" w:eastAsia="zh-CN" w:bidi="hi-IN"/>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name w:val="Normal"/>
    <w:qFormat/>
    <w:pPr>
      <w:widowControl/>
      <w:suppressAutoHyphens w:val="true"/>
      <w:bidi w:val="0"/>
      <w:spacing w:lineRule="auto" w:line="252" w:before="0" w:after="160"/>
      <w:jc w:val="left"/>
    </w:pPr>
    <w:rPr>
      <w:rFonts w:ascii="Calibri" w:hAnsi="Calibri" w:eastAsia="Calibri" w:cs="Calibri"/>
      <w:color w:val="auto"/>
      <w:kern w:val="0"/>
      <w:sz w:val="22"/>
      <w:szCs w:val="22"/>
      <w:lang w:val="uk-UA" w:eastAsia="zh-CN" w:bidi="ar-SA"/>
    </w:rPr>
  </w:style>
  <w:style w:type="paragraph" w:styleId="1">
    <w:name w:val="Heading 1"/>
    <w:basedOn w:val="Normal"/>
    <w:next w:val="Style21"/>
    <w:qFormat/>
    <w:pPr>
      <w:numPr>
        <w:ilvl w:val="0"/>
        <w:numId w:val="1"/>
      </w:numPr>
      <w:ind w:left="995" w:right="0" w:hanging="0"/>
      <w:jc w:val="center"/>
      <w:outlineLvl w:val="0"/>
    </w:pPr>
    <w:rPr>
      <w:rFonts w:ascii="Arial" w:hAnsi="Arial" w:eastAsia="Arial" w:cs="Arial"/>
      <w:b/>
      <w:bCs/>
      <w:sz w:val="20"/>
      <w:szCs w:val="20"/>
    </w:rPr>
  </w:style>
  <w:style w:type="character" w:styleId="WW8Num2z0">
    <w:name w:val="WW8Num2z0"/>
    <w:qFormat/>
    <w:rPr>
      <w:color w:val="000000"/>
    </w:rPr>
  </w:style>
  <w:style w:type="character" w:styleId="WW8Num1z0">
    <w:name w:val="WW8Num1z0"/>
    <w:qFormat/>
    <w:rPr>
      <w:color w:val="000000"/>
    </w:rPr>
  </w:style>
  <w:style w:type="character" w:styleId="WW8Num3z0">
    <w:name w:val="WW8Num3z0"/>
    <w:qFormat/>
    <w:rPr>
      <w:rFonts w:ascii="Times New Roman" w:hAnsi="Times New Roman" w:cs="Times New Roman"/>
    </w:rPr>
  </w:style>
  <w:style w:type="character" w:styleId="WW8Num4z0">
    <w:name w:val="WW8Num4z0"/>
    <w:qFormat/>
    <w:rPr>
      <w:color w:val="000000"/>
    </w:rPr>
  </w:style>
  <w:style w:type="character" w:styleId="WW8Num5z0">
    <w:name w:val="WW8Num5z0"/>
    <w:qFormat/>
    <w:rPr>
      <w:rFonts w:ascii="Times New Roman" w:hAnsi="Times New Roman" w:cs="Times New Roman"/>
    </w:rPr>
  </w:style>
  <w:style w:type="character" w:styleId="WW8Num5z1">
    <w:name w:val="WW8Num5z1"/>
    <w:qFormat/>
    <w:rPr>
      <w:rFonts w:ascii="Courier New" w:hAnsi="Courier New" w:cs="Courier New"/>
    </w:rPr>
  </w:style>
  <w:style w:type="character" w:styleId="WW8Num5z2">
    <w:name w:val="WW8Num5z2"/>
    <w:qFormat/>
    <w:rPr>
      <w:rFonts w:ascii="Wingdings" w:hAnsi="Wingdings" w:cs="Wingdings"/>
    </w:rPr>
  </w:style>
  <w:style w:type="character" w:styleId="WW8Num5z3">
    <w:name w:val="WW8Num5z3"/>
    <w:qFormat/>
    <w:rPr>
      <w:rFonts w:ascii="Symbol" w:hAnsi="Symbol" w:cs="Symbol"/>
    </w:rPr>
  </w:style>
  <w:style w:type="character" w:styleId="Style13">
    <w:name w:val="Основной шрифт абзаца"/>
    <w:qFormat/>
    <w:rPr/>
  </w:style>
  <w:style w:type="character" w:styleId="WW8Num1z1">
    <w:name w:val="WW8Num1z1"/>
    <w:qFormat/>
    <w:rPr/>
  </w:style>
  <w:style w:type="character" w:styleId="WW8Num2z1">
    <w:name w:val="WW8Num2z1"/>
    <w:qFormat/>
    <w:rPr>
      <w:rFonts w:ascii="Courier New" w:hAnsi="Courier New" w:cs="Courier New"/>
    </w:rPr>
  </w:style>
  <w:style w:type="character" w:styleId="WW8Num2z3">
    <w:name w:val="WW8Num2z3"/>
    <w:qFormat/>
    <w:rPr>
      <w:rFonts w:ascii="Symbol" w:hAnsi="Symbol" w:cs="Symbol"/>
    </w:rPr>
  </w:style>
  <w:style w:type="character" w:styleId="WW8Num3z1">
    <w:name w:val="WW8Num3z1"/>
    <w:qFormat/>
    <w:rPr>
      <w:rFonts w:ascii="Courier New" w:hAnsi="Courier New" w:cs="Courier New"/>
    </w:rPr>
  </w:style>
  <w:style w:type="character" w:styleId="WW8Num3z2">
    <w:name w:val="WW8Num3z2"/>
    <w:qFormat/>
    <w:rPr>
      <w:rFonts w:ascii="Wingdings" w:hAnsi="Wingdings" w:cs="Wingdings"/>
    </w:rPr>
  </w:style>
  <w:style w:type="character" w:styleId="WW8Num3z3">
    <w:name w:val="WW8Num3z3"/>
    <w:qFormat/>
    <w:rPr>
      <w:rFonts w:ascii="Symbol" w:hAnsi="Symbol" w:cs="Symbol"/>
    </w:rPr>
  </w:style>
  <w:style w:type="character" w:styleId="WW8Num6z0">
    <w:name w:val="WW8Num6z0"/>
    <w:qFormat/>
    <w:rPr>
      <w:rFonts w:ascii="Wingdings" w:hAnsi="Wingdings" w:cs="Wingdings"/>
    </w:rPr>
  </w:style>
  <w:style w:type="character" w:styleId="WW8Num6z1">
    <w:name w:val="WW8Num6z1"/>
    <w:qFormat/>
    <w:rPr>
      <w:rFonts w:ascii="Courier New" w:hAnsi="Courier New" w:cs="Courier New"/>
    </w:rPr>
  </w:style>
  <w:style w:type="character" w:styleId="WW8Num6z3">
    <w:name w:val="WW8Num6z3"/>
    <w:qFormat/>
    <w:rPr>
      <w:rFonts w:ascii="Symbol" w:hAnsi="Symbol" w:cs="Symbol"/>
    </w:rPr>
  </w:style>
  <w:style w:type="character" w:styleId="WW8Num7z0">
    <w:name w:val="WW8Num7z0"/>
    <w:qFormat/>
    <w:rPr/>
  </w:style>
  <w:style w:type="character" w:styleId="WW8Num8z0">
    <w:name w:val="WW8Num8z0"/>
    <w:qFormat/>
    <w:rPr>
      <w:rFonts w:ascii="Symbol" w:hAnsi="Symbol" w:cs="Symbol"/>
      <w:color w:val="000000"/>
    </w:rPr>
  </w:style>
  <w:style w:type="character" w:styleId="WW8Num8z1">
    <w:name w:val="WW8Num8z1"/>
    <w:qFormat/>
    <w:rPr>
      <w:rFonts w:ascii="Courier New" w:hAnsi="Courier New" w:cs="Courier New"/>
    </w:rPr>
  </w:style>
  <w:style w:type="character" w:styleId="WW8Num8z2">
    <w:name w:val="WW8Num8z2"/>
    <w:qFormat/>
    <w:rPr>
      <w:rFonts w:ascii="Wingdings" w:hAnsi="Wingdings" w:cs="Wingdings"/>
    </w:rPr>
  </w:style>
  <w:style w:type="character" w:styleId="WW8Num8z3">
    <w:name w:val="WW8Num8z3"/>
    <w:qFormat/>
    <w:rPr>
      <w:rFonts w:ascii="Symbol" w:hAnsi="Symbol" w:cs="Symbol"/>
    </w:rPr>
  </w:style>
  <w:style w:type="character" w:styleId="WW8Num9z0">
    <w:name w:val="WW8Num9z0"/>
    <w:qFormat/>
    <w:rPr>
      <w:rFonts w:ascii="Wingdings" w:hAnsi="Wingdings" w:cs="Wingdings"/>
    </w:rPr>
  </w:style>
  <w:style w:type="character" w:styleId="WW8Num9z1">
    <w:name w:val="WW8Num9z1"/>
    <w:qFormat/>
    <w:rPr>
      <w:rFonts w:ascii="Courier New" w:hAnsi="Courier New" w:cs="Courier New"/>
    </w:rPr>
  </w:style>
  <w:style w:type="character" w:styleId="WW8Num9z3">
    <w:name w:val="WW8Num9z3"/>
    <w:qFormat/>
    <w:rPr>
      <w:rFonts w:ascii="Symbol" w:hAnsi="Symbol" w:cs="Symbol"/>
    </w:rPr>
  </w:style>
  <w:style w:type="character" w:styleId="WW8Num10z0">
    <w:name w:val="WW8Num10z0"/>
    <w:qFormat/>
    <w:rPr>
      <w:b w:val="false"/>
    </w:rPr>
  </w:style>
  <w:style w:type="character" w:styleId="WW8Num11z0">
    <w:name w:val="WW8Num11z0"/>
    <w:qFormat/>
    <w:rPr>
      <w:color w:val="000000"/>
    </w:rPr>
  </w:style>
  <w:style w:type="character" w:styleId="WW8Num12z0">
    <w:name w:val="WW8Num12z0"/>
    <w:qFormat/>
    <w:rPr>
      <w:rFonts w:ascii="Symbol" w:hAnsi="Symbol" w:cs="Symbol"/>
    </w:rPr>
  </w:style>
  <w:style w:type="character" w:styleId="WW8Num12z1">
    <w:name w:val="WW8Num12z1"/>
    <w:qFormat/>
    <w:rPr>
      <w:rFonts w:ascii="Courier New" w:hAnsi="Courier New" w:cs="Courier New"/>
    </w:rPr>
  </w:style>
  <w:style w:type="character" w:styleId="WW8Num12z2">
    <w:name w:val="WW8Num12z2"/>
    <w:qFormat/>
    <w:rPr>
      <w:rFonts w:ascii="Wingdings" w:hAnsi="Wingdings" w:cs="Wingdings"/>
    </w:rPr>
  </w:style>
  <w:style w:type="character" w:styleId="WW8Num13z0">
    <w:name w:val="WW8Num13z0"/>
    <w:qFormat/>
    <w:rPr>
      <w:rFonts w:ascii="Times New Roman" w:hAnsi="Times New Roman" w:eastAsia="Times New Roman" w:cs="Times New Roman"/>
      <w:b/>
    </w:rPr>
  </w:style>
  <w:style w:type="character" w:styleId="WW8Num13z1">
    <w:name w:val="WW8Num13z1"/>
    <w:qFormat/>
    <w:rPr>
      <w:rFonts w:ascii="Courier New" w:hAnsi="Courier New" w:cs="Courier New"/>
    </w:rPr>
  </w:style>
  <w:style w:type="character" w:styleId="WW8Num13z2">
    <w:name w:val="WW8Num13z2"/>
    <w:qFormat/>
    <w:rPr>
      <w:rFonts w:ascii="Wingdings" w:hAnsi="Wingdings" w:cs="Wingdings"/>
    </w:rPr>
  </w:style>
  <w:style w:type="character" w:styleId="WW8Num13z3">
    <w:name w:val="WW8Num13z3"/>
    <w:qFormat/>
    <w:rPr>
      <w:rFonts w:ascii="Symbol" w:hAnsi="Symbol" w:cs="Symbol"/>
    </w:rPr>
  </w:style>
  <w:style w:type="character" w:styleId="WW8Num15z0">
    <w:name w:val="WW8Num15z0"/>
    <w:qFormat/>
    <w:rPr>
      <w:rFonts w:ascii="Wingdings" w:hAnsi="Wingdings" w:cs="Wingdings"/>
    </w:rPr>
  </w:style>
  <w:style w:type="character" w:styleId="WW8Num15z1">
    <w:name w:val="WW8Num15z1"/>
    <w:qFormat/>
    <w:rPr>
      <w:rFonts w:ascii="Courier New" w:hAnsi="Courier New" w:cs="Courier New"/>
    </w:rPr>
  </w:style>
  <w:style w:type="character" w:styleId="WW8Num15z3">
    <w:name w:val="WW8Num15z3"/>
    <w:qFormat/>
    <w:rPr>
      <w:rFonts w:ascii="Symbol" w:hAnsi="Symbol" w:cs="Symbol"/>
    </w:rPr>
  </w:style>
  <w:style w:type="character" w:styleId="WW8Num16z0">
    <w:name w:val="WW8Num16z0"/>
    <w:qFormat/>
    <w:rPr>
      <w:rFonts w:ascii="Times New Roman" w:hAnsi="Times New Roman" w:eastAsia="Times New Roman" w:cs="Times New Roman"/>
      <w:b/>
    </w:rPr>
  </w:style>
  <w:style w:type="character" w:styleId="WW8Num16z1">
    <w:name w:val="WW8Num16z1"/>
    <w:qFormat/>
    <w:rPr>
      <w:rFonts w:ascii="Courier New" w:hAnsi="Courier New" w:cs="Courier New"/>
    </w:rPr>
  </w:style>
  <w:style w:type="character" w:styleId="WW8Num16z2">
    <w:name w:val="WW8Num16z2"/>
    <w:qFormat/>
    <w:rPr>
      <w:rFonts w:ascii="Wingdings" w:hAnsi="Wingdings" w:cs="Wingdings"/>
    </w:rPr>
  </w:style>
  <w:style w:type="character" w:styleId="WW8Num16z3">
    <w:name w:val="WW8Num16z3"/>
    <w:qFormat/>
    <w:rPr>
      <w:rFonts w:ascii="Symbol" w:hAnsi="Symbol" w:cs="Symbol"/>
    </w:rPr>
  </w:style>
  <w:style w:type="character" w:styleId="Style14">
    <w:name w:val="Шрифт абзацу за промовчанням"/>
    <w:qFormat/>
    <w:rPr/>
  </w:style>
  <w:style w:type="character" w:styleId="Style15">
    <w:name w:val="Текст кінцевої виноски Знак"/>
    <w:qFormat/>
    <w:rPr>
      <w:rFonts w:ascii="Times New Roman" w:hAnsi="Times New Roman" w:eastAsia="Times New Roman" w:cs="Times New Roman"/>
      <w:lang w:val="ru-RU"/>
    </w:rPr>
  </w:style>
  <w:style w:type="character" w:styleId="Style16">
    <w:name w:val="Текст у виносці Знак"/>
    <w:qFormat/>
    <w:rPr>
      <w:rFonts w:ascii="Segoe UI" w:hAnsi="Segoe UI" w:cs="Segoe UI"/>
      <w:sz w:val="18"/>
      <w:szCs w:val="18"/>
    </w:rPr>
  </w:style>
  <w:style w:type="character" w:styleId="Style17">
    <w:name w:val="Hyperlink"/>
    <w:rPr>
      <w:color w:val="0563C1"/>
      <w:u w:val="single"/>
    </w:rPr>
  </w:style>
  <w:style w:type="character" w:styleId="Style18">
    <w:name w:val="FollowedHyperlink"/>
    <w:rPr>
      <w:color w:val="800000"/>
      <w:u w:val="single"/>
      <w:lang w:val="en-US" w:eastAsia="en-US" w:bidi="en-US"/>
    </w:rPr>
  </w:style>
  <w:style w:type="character" w:styleId="Style19">
    <w:name w:val="Символ нумерації"/>
    <w:qFormat/>
    <w:rPr/>
  </w:style>
  <w:style w:type="paragraph" w:styleId="Style20">
    <w:name w:val="Заголовок"/>
    <w:basedOn w:val="Normal"/>
    <w:next w:val="Style21"/>
    <w:qFormat/>
    <w:pPr>
      <w:keepNext w:val="true"/>
      <w:spacing w:before="240" w:after="120"/>
    </w:pPr>
    <w:rPr>
      <w:rFonts w:ascii="Liberation Sans" w:hAnsi="Liberation Sans" w:eastAsia="Microsoft YaHei" w:cs="Arial"/>
      <w:sz w:val="28"/>
      <w:szCs w:val="28"/>
    </w:rPr>
  </w:style>
  <w:style w:type="paragraph" w:styleId="Style21">
    <w:name w:val="Body Text"/>
    <w:basedOn w:val="Normal"/>
    <w:pPr>
      <w:spacing w:lineRule="auto" w:line="276" w:before="0" w:after="140"/>
    </w:pPr>
    <w:rPr/>
  </w:style>
  <w:style w:type="paragraph" w:styleId="Style22">
    <w:name w:val="List"/>
    <w:basedOn w:val="Style21"/>
    <w:pPr/>
    <w:rPr>
      <w:rFonts w:cs="Arial"/>
    </w:rPr>
  </w:style>
  <w:style w:type="paragraph" w:styleId="Style23">
    <w:name w:val="Caption"/>
    <w:basedOn w:val="Normal"/>
    <w:qFormat/>
    <w:pPr>
      <w:suppressLineNumbers/>
      <w:spacing w:before="120" w:after="120"/>
    </w:pPr>
    <w:rPr>
      <w:rFonts w:cs="Arial"/>
      <w:i/>
      <w:iCs/>
      <w:sz w:val="24"/>
      <w:szCs w:val="24"/>
    </w:rPr>
  </w:style>
  <w:style w:type="paragraph" w:styleId="Style24">
    <w:name w:val="Покажчик"/>
    <w:basedOn w:val="Normal"/>
    <w:qFormat/>
    <w:pPr>
      <w:suppressLineNumbers/>
    </w:pPr>
    <w:rPr>
      <w:rFonts w:cs="Arial"/>
      <w:lang w:val="en-US" w:bidi="en-US"/>
    </w:rPr>
  </w:style>
  <w:style w:type="paragraph" w:styleId="Style25">
    <w:name w:val="Название объекта"/>
    <w:basedOn w:val="Normal"/>
    <w:qFormat/>
    <w:pPr>
      <w:suppressLineNumbers/>
      <w:spacing w:before="120" w:after="120"/>
    </w:pPr>
    <w:rPr>
      <w:rFonts w:cs="Arial"/>
      <w:i/>
      <w:iCs/>
      <w:sz w:val="24"/>
      <w:szCs w:val="24"/>
    </w:rPr>
  </w:style>
  <w:style w:type="paragraph" w:styleId="Style26">
    <w:name w:val="Endnote Text"/>
    <w:basedOn w:val="Normal"/>
    <w:pPr>
      <w:widowControl w:val="false"/>
      <w:spacing w:lineRule="auto" w:line="240" w:before="0" w:after="0"/>
    </w:pPr>
    <w:rPr>
      <w:rFonts w:ascii="Times New Roman" w:hAnsi="Times New Roman" w:eastAsia="Times New Roman" w:cs="Times New Roman"/>
      <w:sz w:val="20"/>
      <w:szCs w:val="20"/>
      <w:lang w:val="ru-RU"/>
    </w:rPr>
  </w:style>
  <w:style w:type="paragraph" w:styleId="Style27">
    <w:name w:val="Абзац списку"/>
    <w:basedOn w:val="Normal"/>
    <w:qFormat/>
    <w:pPr>
      <w:spacing w:lineRule="auto" w:line="276" w:before="0" w:after="200"/>
      <w:ind w:left="720" w:right="0" w:hanging="0"/>
      <w:contextualSpacing/>
    </w:pPr>
    <w:rPr>
      <w:rFonts w:ascii="Calibri" w:hAnsi="Calibri" w:eastAsia="Times New Roman" w:cs="Times New Roman"/>
      <w:lang w:val="ru-RU"/>
    </w:rPr>
  </w:style>
  <w:style w:type="paragraph" w:styleId="Style28">
    <w:name w:val="Текст у виносці"/>
    <w:basedOn w:val="Normal"/>
    <w:qFormat/>
    <w:pPr>
      <w:spacing w:lineRule="auto" w:line="240" w:before="0" w:after="0"/>
    </w:pPr>
    <w:rPr>
      <w:rFonts w:ascii="Segoe UI" w:hAnsi="Segoe UI" w:cs="Segoe UI"/>
      <w:sz w:val="18"/>
      <w:szCs w:val="18"/>
    </w:rPr>
  </w:style>
  <w:style w:type="paragraph" w:styleId="Default">
    <w:name w:val="Default"/>
    <w:qFormat/>
    <w:pPr>
      <w:widowControl/>
      <w:suppressAutoHyphens w:val="true"/>
      <w:bidi w:val="0"/>
      <w:spacing w:before="0" w:after="0"/>
      <w:jc w:val="left"/>
    </w:pPr>
    <w:rPr>
      <w:rFonts w:ascii="Times New Roman" w:hAnsi="Times New Roman" w:eastAsia="Calibri" w:cs="Times New Roman"/>
      <w:color w:val="000000"/>
      <w:kern w:val="0"/>
      <w:sz w:val="24"/>
      <w:szCs w:val="24"/>
      <w:lang w:val="ru-RU" w:eastAsia="zh-CN" w:bidi="ar-SA"/>
    </w:rPr>
  </w:style>
  <w:style w:type="paragraph" w:styleId="Style29">
    <w:name w:val="Вміст таблиці"/>
    <w:basedOn w:val="Normal"/>
    <w:qFormat/>
    <w:pPr>
      <w:widowControl w:val="false"/>
      <w:suppressLineNumbers/>
    </w:pPr>
    <w:rPr/>
  </w:style>
  <w:style w:type="paragraph" w:styleId="Style30">
    <w:name w:val="Заголовок таблиці"/>
    <w:basedOn w:val="Style29"/>
    <w:qFormat/>
    <w:pPr>
      <w:suppressLineNumbers/>
      <w:jc w:val="center"/>
    </w:pPr>
    <w:rPr>
      <w:b/>
      <w:bCs/>
    </w:rPr>
  </w:style>
  <w:style w:type="paragraph" w:styleId="Style31">
    <w:name w:val="Абзац списка"/>
    <w:basedOn w:val="Normal"/>
    <w:qFormat/>
    <w:pPr>
      <w:spacing w:lineRule="auto" w:line="276" w:before="0" w:after="200"/>
      <w:ind w:left="720" w:right="0" w:hanging="0"/>
      <w:contextualSpacing/>
    </w:pPr>
    <w:rPr>
      <w:rFonts w:eastAsia="Times New Roman"/>
      <w:lang w:val="ru-RU"/>
    </w:rPr>
  </w:style>
  <w:style w:type="paragraph" w:styleId="ListParagraph">
    <w:name w:val="List Paragraph"/>
    <w:basedOn w:val="Normal"/>
    <w:qFormat/>
    <w:pPr>
      <w:ind w:left="1021" w:right="0" w:hanging="360"/>
    </w:pPr>
    <w:rPr/>
  </w:style>
  <w:style w:type="paragraph" w:styleId="TableParagraph">
    <w:name w:val="Table Paragraph"/>
    <w:basedOn w:val="Normal"/>
    <w:qFormat/>
    <w:pPr>
      <w:spacing w:before="52" w:after="0"/>
      <w:jc w:val="center"/>
    </w:pPr>
    <w:rPr/>
  </w:style>
  <w:style w:type="table" w:default="1" w:styleId="TableNormal">
    <w:name w:val="Normal Table"/>
    <w:uiPriority w:val="99"/>
    <w:semiHidden/>
    <w:unhideWhenUsed/>
    <w:qFormat/>
    <w:tblPr>
      <w:tblCellMar>
        <w:left w:w="108" w:type="dxa"/>
        <w:top w:w="0" w:type="dxa"/>
        <w:right w:w="108" w:type="dxa"/>
        <w:bottom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s://repository.mu.edu.ua/jspui/bitstream/123456789/2109/1/np_zagalni_osnovy.pdf" TargetMode="External"/><Relationship Id="rId4" Type="http://schemas.openxmlformats.org/officeDocument/2006/relationships/hyperlink" Target="https://khsakhnov-ruo.gov.ua/wp-content/uploads/2021/04/Poradnyk-dlia-vchytelia-NUSH.pdf" TargetMode="External"/><Relationship Id="rId5" Type="http://schemas.openxmlformats.org/officeDocument/2006/relationships/hyperlink" Target="https://sci.ldubgd.edu.ua/bitstream/123456789/7295/1/&#1053;&#1072;&#1074;&#1095;_&#1087;&#1086;&#1089;&#1110;&#1073;_&#1054;&#1055;&#1055;_&#1056;&#1091;&#1076;&#1077;&#1085;&#1082;&#1086;.pdf" TargetMode="External"/><Relationship Id="rId6" Type="http://schemas.openxmlformats.org/officeDocument/2006/relationships/hyperlink" Target="https://dspace.bdpu.org.ua/home" TargetMode="External"/><Relationship Id="rId7" Type="http://schemas.openxmlformats.org/officeDocument/2006/relationships/numbering" Target="numbering.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66</TotalTime>
  <Application>LibreOffice/7.4.2.3$Windows_X86_64 LibreOffice_project/382eef1f22670f7f4118c8c2dd222ec7ad009daf</Application>
  <AppVersion>15.0000</AppVersion>
  <Pages>13</Pages>
  <Words>3505</Words>
  <Characters>25227</Characters>
  <CharactersWithSpaces>28425</CharactersWithSpaces>
  <Paragraphs>393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2024-04-16T09:08:00Z</dcterms:created>
  <dc:creator>Пользователь Windows</dc:creator>
  <dc:description/>
  <dc:language>uk-UA</dc:language>
  <cp:lastModifiedBy/>
  <dcterms:modified xsi:type="dcterms:W3CDTF">2025-01-29T09:13:48Z</dcterms:modified>
  <cp:revision>33</cp:revision>
  <dc:subject/>
  <dc:title/>
</cp:coreProperties>
</file>

<file path=docProps/custom.xml><?xml version="1.0" encoding="utf-8"?>
<Properties xmlns="http://schemas.openxmlformats.org/officeDocument/2006/custom-properties" xmlns:vt="http://schemas.openxmlformats.org/officeDocument/2006/docPropsVTypes"/>
</file>