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page" w:leftFromText="180" w:rightFromText="180" w:tblpX="4108" w:tblpY="-352"/>
        <w:tblW w:w="76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69"/>
      </w:tblGrid>
      <w:tr>
        <w:trPr/>
        <w:tc>
          <w:tcPr>
            <w:tcW w:w="7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>
        <w:trPr/>
        <w:tc>
          <w:tcPr>
            <w:tcW w:w="7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Конфліктологія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1478280" cy="8458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Освітньо-професійна програма: Середня освіта (математика).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Спеціальність: 014.04 Середня освіта (Математика).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  <w:shd w:fill="auto" w:val="clear"/>
        </w:rPr>
        <w:t>01 Освіта/Педагогіка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7127"/>
      </w:tblGrid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Ірина ЧЕРЕЗОВА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02124"/>
                <w:spacing w:val="0"/>
                <w:sz w:val="28"/>
                <w:szCs w:val="28"/>
              </w:rPr>
              <w:t>bdpu.org.ua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http://bdpu.org/faculties/fppom/structure-fppom/kaf-psihologiya/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0665134464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7"/>
        <w:gridCol w:w="1927"/>
        <w:gridCol w:w="1927"/>
        <w:gridCol w:w="1927"/>
      </w:tblGrid>
      <w:tr>
        <w:trPr>
          <w:trHeight w:val="397" w:hRule="atLeast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>
        <w:trPr>
          <w:trHeight w:val="397" w:hRule="atLeast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весняний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конфлікт, конфліктна ситуація, структура конфлікту, динаміка конфлікту, види конфліктів, профілактика конфліктів, управління конфліктами.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та предмет курсу: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Style w:val="FontStyle29"/>
          <w:rFonts w:ascii="Times New Roman" w:hAnsi="Times New Roman"/>
          <w:b/>
          <w:i/>
          <w:sz w:val="28"/>
          <w:szCs w:val="28"/>
          <w:lang w:val="uk-UA" w:eastAsia="uk-UA"/>
        </w:rPr>
        <w:t>Метою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 xml:space="preserve"> викладання навчальної дисципліни «Конфліктологія»</w:t>
      </w:r>
      <w:r>
        <w:rPr>
          <w:rStyle w:val="FontStyle31"/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: забезпечити загальну теоретичну та практичну підготовку здобувачів вищої освіти у галузі конфліктології.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Предмет</w:t>
      </w:r>
      <w:r>
        <w:rPr>
          <w:rStyle w:val="FontStyle29"/>
          <w:rFonts w:ascii="Times New Roman" w:hAnsi="Times New Roman"/>
          <w:b/>
          <w:i/>
          <w:sz w:val="28"/>
          <w:szCs w:val="28"/>
          <w:lang w:val="uk-UA" w:eastAsia="uk-UA"/>
        </w:rPr>
        <w:t>ом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 xml:space="preserve"> навчальної дисципліни «Конфліктологія» є загальні закономірності виникнення розвитку та розв’язання конфліктів, а також керування конфліктами.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b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  <w:bookmarkStart w:id="0" w:name="_GoBack"/>
      <w:bookmarkStart w:id="1" w:name="_GoBack"/>
      <w:bookmarkEnd w:id="1"/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Компетентності та програмні результати навчання</w:t>
      </w:r>
    </w:p>
    <w:p>
      <w:pPr>
        <w:pStyle w:val="Style191"/>
        <w:widowControl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tbl>
      <w:tblPr>
        <w:tblW w:w="10635" w:type="dxa"/>
        <w:jc w:val="left"/>
        <w:tblInd w:w="-953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426"/>
        <w:gridCol w:w="1842"/>
        <w:gridCol w:w="3257"/>
        <w:gridCol w:w="5109"/>
      </w:tblGrid>
      <w:tr>
        <w:trPr>
          <w:trHeight w:val="1007" w:hRule="exact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Програмні компетентності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Компетенції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Програмні результати навчання</w:t>
            </w:r>
          </w:p>
        </w:tc>
      </w:tr>
      <w:tr>
        <w:trPr>
          <w:trHeight w:val="12864" w:hRule="exact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16"/>
                <w:sz w:val="28"/>
                <w:szCs w:val="28"/>
              </w:rPr>
              <w:t>Фахові компетентності (ФК)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  <w:spacing w:val="-1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  <w:lang w:eastAsia="ru-RU"/>
              </w:rPr>
            </w:r>
          </w:p>
        </w:tc>
        <w:tc>
          <w:tcPr>
            <w:tcW w:w="32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ФК-1.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усвідомлювати соціальну значущість своєї майбутньої професії, володіти мотивацією до здійснення професійної діяльності;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ФК-2.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застосовувати на практиці знання з фундаментальних, соціальних і прикладних наук, сучасні методики та технології з метою формування в учнів предметних компетентностей;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ФК-3.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здійснювати об’єктивний контроль і оцінювання рівня навчальних досягнень учнів з відповідних предметів;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ФК-4.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використовувати психолого-педагогічні та методичні знання для формування особистості учнів та їх різнобічного розвитку;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ФК-5.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формувати і підтримувати належний рівень мотивації учнів до занять математикою;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ФК-6.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виявляти сучасні тенденції в освіті, виявляти обізнаність на питаннях інноваційних педагогічних технологій; впроваджувати їх в освітній процес;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ФК-7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>. Здатність здійснювати збір, обробку, аналіз і систематизацію науково-методичної інформації; аналізувати педагогічні явища, розуміти роль кожного елемента у структурі цілого й у взаємодії з іншими для організації науково-дослідницьких розвідок за для удосконалення якості освітнього процесу;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ФК-8.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організовувати співпрацю учнів, налагодити взаємодію з батьками, колегами, соціальними партнерами, зацікавленими в забезпеченні якості освітнього процесу;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ФК-9.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забезпечити охорону життя і здоров’я учнів в освітньому процесі;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ФК-10.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усвідомлювати відповідальність за результати професійної діяльності, якість виконання службових обов’язків;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ФК-11.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узагальнювати та презентувати педагогічний досвід навчання учнів математики;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  <w:lang w:val="uk-UA"/>
              </w:rPr>
              <w:t>ФК-12.</w:t>
            </w:r>
            <w:r>
              <w:rPr>
                <w:b w:val="false"/>
                <w:bCs w:val="false"/>
                <w:spacing w:val="-16"/>
                <w:sz w:val="28"/>
                <w:szCs w:val="28"/>
                <w:lang w:val="uk-UA"/>
              </w:rPr>
              <w:t xml:space="preserve"> Здатність до рефлексії, самовдосконалення, до прийняття рішень щодо подальшого професійного розвитку.</w:t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Web"/>
              <w:widowControl w:val="false"/>
              <w:spacing w:lineRule="auto" w:line="240" w:beforeAutospacing="0" w:before="0" w:afterAutospacing="0" w:after="0"/>
              <w:jc w:val="both"/>
              <w:rPr>
                <w:rFonts w:ascii="Times New Roman" w:hAnsi="Times New Roman"/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Відтворює базові знання навчальних дисциплін з циклу загальної підготовки в обсязі необхідному для загального розвитку та використання у професійній діяльності;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ПР-2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Знає теоретичні основи освітнього процесу, здатний інтегрувати знання, аналізувати і порівнювати педагогічні технології, експериментувати в педагогічній діяльності;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ПР-3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Знає українську національну культуру, виявляє повагу до інших культур, здатний організовувати патріотичне виховання учнів;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ПР-4.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продемонструвати та застосувати знання з математики та історії розвитку математики;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ПР-5.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розв’язувати задачі різних рівнів складності шкільної математики;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ПР-6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Розуміє і здатний застосувати основні теоретичні положення методики навчання відповідного предмету на рівні, необхідному для досягнення інших результатів освітньої програми;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ПР-7.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Знає, здатний пояснити та продемонструвати фрагменти організації навчання учнів математики на різних конкретних етапах уроку з урахуванням вікових особливостей учнів та специфіки навчальних цілей;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ПР-8.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спроектувати і провести на належному рівні урок математики;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ПР-9.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виявляти помилки та недоліки в знаннях та уміннях учнів, в логіці міркувань, пояснювати різницю між фактами та наслідками;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ПР-10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Здатний розрізняти, критично осмислювати, використовувати традиційні та інноваційні підходи, принципи, методи, прийоми навчання та організації професійній діяльності, працювати в команді;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ПР-11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Здатний планувати й здійснювати освітній процес, досліджувати результативність навчання, робити висновки про ефективність використовуваних методів, прийомів та засобів навчання та виховання;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ПР-12.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аналізувати, проектувати, впроваджувати та вдосконалювати навчально-методичне оснащення навчання відповідних предметів і виховання учнів;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ПР-13.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Розуміє важливість збереження здоров’я (власного й навколишніх), відтворює базові знання з охорони праці та безпеки життєдіяльності у обсязі, необхідному для збереження життя, здоров’я учнів та забезпечення їх прав;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ПР-14.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сприймати інформацію, творчо її переосмислювати та застосовувати в процесі професійної діяльності, виявляти лідерські якості;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ПР-15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>. Здатний формулювати думку логічно, доступно, дискутувати і аргументовано відстоювати власну точку зору в процесі фахової діяльності, модифікувати висловлювання відповідно до культурних особливостей співрозмовника;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6"/>
                <w:sz w:val="28"/>
                <w:szCs w:val="28"/>
                <w:lang w:val="uk-UA" w:eastAsia="ru-RU"/>
              </w:rPr>
              <w:t>ПР-16.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 w:eastAsia="ru-RU"/>
              </w:rPr>
              <w:t xml:space="preserve"> Здатний презентувати результати власних досліджень усно / письмово для поінформованої аудиторії.</w:t>
            </w:r>
          </w:p>
        </w:tc>
      </w:tr>
      <w:tr>
        <w:trPr>
          <w:trHeight w:val="14488" w:hRule="exact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b/>
                <w:b/>
                <w:i/>
                <w:i/>
                <w:spacing w:val="-1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pacing w:val="-16"/>
                <w:sz w:val="28"/>
                <w:szCs w:val="28"/>
                <w:lang w:eastAsia="ru-RU"/>
              </w:rPr>
            </w:r>
          </w:p>
        </w:tc>
        <w:tc>
          <w:tcPr>
            <w:tcW w:w="3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/>
              </w:rPr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курсу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1. Загальна теорія конфлікту.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Конфлікт: загальні та особливі характеристики.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 Психологічна феноменологія конфліктів.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2. Психологічні причини конфліктів та особистість.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3. Психологічні причини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4. Внутрішньоособистісні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3. Конфлікти у взаємодії людей.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 Міжособистісні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 Конфлікти у різних сферах і формах взаємодії людей.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4. Теорія та практика управління конфліктами.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 Управління конфліктами.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Профілактика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Методи навчання:</w:t>
      </w:r>
    </w:p>
    <w:p>
      <w:pPr>
        <w:pStyle w:val="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sz w:val="28"/>
          <w:szCs w:val="28"/>
        </w:rPr>
        <w:t>- словесні: пояснення, лекція, бесіда;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наочні: ілюстрування, самостійне спостереження;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практичні: вправи, практичні роботи;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методи оволодіння знаннями, формування умінь і навичок, застосування отриманих знань, умінь і навичок;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пояснювально-ілюстративні, репродуктивні, проблемного викладу, частково-пошукові;</w:t>
      </w:r>
    </w:p>
    <w:p>
      <w:pPr>
        <w:pStyle w:val="Normal"/>
        <w:tabs>
          <w:tab w:val="clear" w:pos="708"/>
          <w:tab w:val="left" w:pos="-180" w:leader="none"/>
        </w:tabs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ascii="Times New Roman" w:hAnsi="Times New Roman"/>
          <w:b w:val="false"/>
          <w:color w:val="000000"/>
          <w:sz w:val="28"/>
          <w:szCs w:val="28"/>
        </w:rPr>
        <w:t>методи стимулювання навчальної діяльності: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методи навчальної дискусії, пізнавальних ігор, створення ситуації інтересу в процесі викладання навчального матеріалу, створення ситуації новизни навчального матеріалу, опори на життєвий досвід здобувачів;</w:t>
      </w:r>
    </w:p>
    <w:p>
      <w:pPr>
        <w:pStyle w:val="Normal"/>
        <w:tabs>
          <w:tab w:val="clear" w:pos="708"/>
          <w:tab w:val="left" w:pos="-180" w:leader="none"/>
        </w:tabs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ascii="Times New Roman" w:hAnsi="Times New Roman"/>
          <w:b w:val="false"/>
          <w:color w:val="000000"/>
          <w:sz w:val="28"/>
          <w:szCs w:val="28"/>
        </w:rPr>
        <w:t>методи контролю і самоконтролю у навчанні: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 усного контролю (основне запитання, додаткові, допоміжні; запитання у вигляді проблеми; індивідуальне, фронтальне опитування і комбіноване), метод письмового контролю; метод тестового контролю;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методи викладання: інформаційно-повідомляючий, пояснювальний, інструктивно-практичний, пояснювально-спонукаючий;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- методи навчання: виконавчий, репродуктивний (відтворюючий),  продуктивно-практичний; частково-пошуковий;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психологічний дебрифінг.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курсу (особливості проведення навчальних занять):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дедлайнів та перескладання.</w:t>
      </w:r>
      <w:r>
        <w:rPr>
          <w:rFonts w:ascii="Times New Roman" w:hAnsi="Times New Roman"/>
          <w:sz w:val="28"/>
          <w:szCs w:val="28"/>
        </w:rPr>
        <w:t xml:space="preserve"> Своєчасне виконання практичних завдань та самостійної роботи є обов’язковим. Роботи, які здаються із порушенням термінів без поважних причин, оцінюються на нижчу оцінку. Відпрацювання тем курсу, що були пропущені або не підготовлені, відбувається на консультаціях згідно графіку.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академічної доброчесності.</w:t>
      </w:r>
      <w:r>
        <w:rPr>
          <w:rFonts w:ascii="Times New Roman" w:hAnsi="Times New Roman"/>
          <w:sz w:val="28"/>
          <w:szCs w:val="28"/>
        </w:rPr>
        <w:t xml:space="preserve"> Дотримання норм академічної доброчесності є загальною вимогою для студентів БДПУ згідно з Положенням про академічну доброчесність у БДПУ. Очікується, що роботи студентів будуть їх оригінальними дослідженнями чи міркуваннями. Відсутність посилань на використані джерела, фабрикування джерел, списування, втручання в роботу інших студентів становлять, але не обмежують приклади можливої академічної недоброчесності. Виявлення ознак академічної недоброчесності в письмовій роботі студента є підставою для її незарахування викладачем, незалежно від масштабів плагіату чи обману. При повторних порушеннях, беручи до уваги моральний аспект проблеми, до студента можуть бути застосовані дисциплінарні заходи.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відвідування.</w:t>
      </w:r>
      <w:r>
        <w:rPr>
          <w:rFonts w:ascii="Times New Roman" w:hAnsi="Times New Roman"/>
          <w:sz w:val="28"/>
          <w:szCs w:val="28"/>
        </w:rPr>
        <w:t xml:space="preserve"> Очікується, що всі здобувачі вищої освіти відвідають лекційні та практичні заняття курсу. За об’єктивних причин (хвороба, працевлаштування, міжнародне стажування тощо) навчання може відбуватись в он-лайн формі за погодженням із викладачем. Студенти мають інформувати викладача про неможливість відвідати заняття. У будь-якому випадку студенти зобов’язані дотримуватися термінів, визначених для виконання усіх видів письмових робіт, передбачених курсом.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</w:rPr>
        <w:t>Вивчення курсу  передбачає використання ТЗН (мультимедійний проектор, екран, ноутбук тощо), офіційних каналів зв’язку (Viber, Google, Zoom,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, Всеосвіта та ін.). 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78-89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en-US"/>
              </w:rPr>
              <w:t>(з можливістю повторного складання)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8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F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Рейтингові бали за виконання різних видів навчальних завдань</w:t>
      </w:r>
    </w:p>
    <w:p>
      <w:pPr>
        <w:pStyle w:val="Normal"/>
        <w:widowControl w:val="false"/>
        <w:spacing w:lineRule="auto" w:line="240" w:before="0" w:after="0"/>
        <w:ind w:left="72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Відповідь та активність на практичному занятті - до 3 балів.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3 бали - </w:t>
      </w:r>
      <w:r>
        <w:rPr>
          <w:sz w:val="28"/>
          <w:szCs w:val="28"/>
          <w:lang w:val="uk-UA"/>
        </w:rPr>
        <w:t>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питання; висвітлювання додаткової наукової інформації (виступи, реферати, презентації).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uk-UA"/>
        </w:rPr>
        <w:t>2 бали</w:t>
      </w:r>
      <w:r>
        <w:rPr>
          <w:sz w:val="28"/>
          <w:szCs w:val="28"/>
          <w:lang w:val="uk-UA"/>
        </w:rPr>
        <w:t xml:space="preserve"> - 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питання. 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1 бал</w:t>
      </w:r>
      <w:r>
        <w:rPr>
          <w:sz w:val="28"/>
          <w:szCs w:val="28"/>
        </w:rPr>
        <w:t xml:space="preserve"> – прогалини у знаннях програмового матеріалу з теми, помилки у розкритті змісту питань, труднощі у розкритті змісту основних понять теми, відсутня активність при обговоренні питань теми. 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2. Виконання самостійної роботи - до 2 бала.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2  бали – </w:t>
      </w:r>
      <w:r>
        <w:rPr>
          <w:sz w:val="28"/>
          <w:szCs w:val="28"/>
        </w:rPr>
        <w:t>послідовне, логічне та повне виконання завдань самостійної роботи, творчий підхід до їх виконання, використання додаткової наукової інформації, наявність висновків та їх інтерпретація.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1 бал – </w:t>
      </w:r>
      <w:r>
        <w:rPr>
          <w:sz w:val="28"/>
          <w:szCs w:val="28"/>
        </w:rPr>
        <w:t>виконання завдань самостійної роботи не в повному обсязі, поверховий виклад матеріалу та відсутність власних думок, відсутність логічних висновків.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4. Залік – до 50 балів.</w:t>
      </w:r>
    </w:p>
    <w:p>
      <w:pPr>
        <w:pStyle w:val="Style23"/>
        <w:spacing w:lineRule="auto" w:line="240" w:before="0" w:after="0"/>
        <w:jc w:val="both"/>
        <w:rPr>
          <w:rFonts w:ascii="Times New Roman" w:hAnsi="Times New Roman"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Style2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i/>
          <w:iCs/>
          <w:sz w:val="28"/>
          <w:szCs w:val="28"/>
        </w:rPr>
        <w:t>Примітка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У разі отримання здобувачами неформальної (тренінги, майстер-класи, семінари, вебінари та ін.) та інформальної освіти (відеолекції,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>
      <w:pPr>
        <w:pStyle w:val="Normal"/>
        <w:shd w:val="clear" w:color="auto" w:fill="FFFFFF"/>
        <w:spacing w:lineRule="auto" w:line="24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Базова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Дученко М. М., Шевчук О. А. Конфліктологія. Практикум : навч. посіб. для студ. спеціальності 051 «Економіка» освітньою програмою «Управління персоналом та економіка праці». Київ : КПІ ім. Ігоря Сікорського, 2020. 88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Єременко Л. В. Конфліктологія : навчальний посібник. Мелітополь : ФОП Однорог Т. В., 2018. 219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Конфліктологія : загальна та юридична : підручник / Л. М. Герасіна,                  М. П. Требін, О. М. Сахань, В. Д. Воднік; за заг. ред. Л. М. Герасіної. Харків : Право, 2021. 224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Конфліктологія : курс лекцій, енциклопедія, програма, таблиці. Навчальний посібник. Ужгород : Видавництво УжНУ «Говерла», 2020. 360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Матвійчук Т. Ф. Конфліктологія : навчально-методичний посібник. Львів : Вид-во «ГАЛИЧ-ПРЕС», 2018. 76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Петрінко В. С. Конфліктологія : курс лекцій, енциклопедія, програма, таблиці. Навчальний посібник. Ужгород : Видавництво УжНУ «Говерла», 2020. 360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Цюрупа, М. В. Основи конфліктології та теорії переговорів [Текст] : навч. посіб. Київ : Кондор, 2015. 172 с.</w:t>
      </w:r>
    </w:p>
    <w:p>
      <w:pPr>
        <w:pStyle w:val="ListParagraph"/>
        <w:numPr>
          <w:ilvl w:val="0"/>
          <w:numId w:val="1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Яхно. Т., Куревіна І. Конфліктологія та теорія переговорів : навч. посіб. </w:t>
      </w:r>
      <w:r>
        <w:rPr>
          <w:rFonts w:ascii="Times New Roman" w:hAnsi="Times New Roman"/>
          <w:sz w:val="28"/>
          <w:szCs w:val="28"/>
          <w:lang w:val="ru-RU"/>
        </w:rPr>
        <w:t xml:space="preserve">Київ : </w:t>
      </w:r>
      <w:r>
        <w:rPr>
          <w:rFonts w:ascii="Times New Roman" w:hAnsi="Times New Roman"/>
          <w:sz w:val="28"/>
          <w:szCs w:val="28"/>
        </w:rPr>
        <w:t xml:space="preserve">Центр учбової літератури, 2021. 168 с. 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cs="Times New Roman" w:ascii="Times New Roman" w:hAnsi="Times New Roman"/>
          <w:b/>
          <w:iCs/>
          <w:sz w:val="28"/>
          <w:szCs w:val="28"/>
        </w:rPr>
        <w:t>Допоміжна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Ануфрієва Н. М. Психологія конфлікту : навч. посіб. Київ : Ін-т післядипломної освіти КНУ, 2005. 101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Ващенко І. В., Гіренко С. П. Загальна конфліктологія : навч. посіб. 2-ге вид. Харків : Оригінал, 2001. 384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Гуменюк Л. Й. Соціальна конфліктологія: підручник. Львів : Львівський державний університет внутрішніх справ, 2015. 564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Долинська Л. В., Матяш-Заяц Л. П. Психологія конфлікту. Київ : Каравела, 2010. 304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Дуткевич Т. В. </w:t>
      </w:r>
      <w:r>
        <w:rPr>
          <w:rFonts w:cs="Times New Roman" w:ascii="Times New Roman" w:hAnsi="Times New Roman"/>
          <w:sz w:val="28"/>
          <w:szCs w:val="28"/>
        </w:rPr>
        <w:t>Конфліктологія з основами психології управління : навчальний посібник. Київ : Центр навчальної літератури, 2005. 456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Конфліктологія : навч. посіб. / Л. М. Герасіна, М. П. Требін, В. Д. Воднік та ін. Харків : Право, 2012. 128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Ложкін Г. </w:t>
      </w:r>
      <w:r>
        <w:rPr>
          <w:rFonts w:cs="Times New Roman" w:ascii="Times New Roman" w:hAnsi="Times New Roman"/>
          <w:sz w:val="28"/>
          <w:szCs w:val="28"/>
        </w:rPr>
        <w:t xml:space="preserve">В., </w:t>
      </w:r>
      <w:r>
        <w:rPr>
          <w:rFonts w:cs="Times New Roman" w:ascii="Times New Roman" w:hAnsi="Times New Roman"/>
          <w:iCs/>
          <w:sz w:val="28"/>
          <w:szCs w:val="28"/>
        </w:rPr>
        <w:t>Пов</w:t>
      </w:r>
      <w:r>
        <w:rPr>
          <w:rFonts w:cs="Times New Roman" w:ascii="Times New Roman" w:hAnsi="Times New Roman"/>
          <w:sz w:val="28"/>
          <w:szCs w:val="28"/>
        </w:rPr>
        <w:t>’</w:t>
      </w:r>
      <w:r>
        <w:rPr>
          <w:rFonts w:cs="Times New Roman" w:ascii="Times New Roman" w:hAnsi="Times New Roman"/>
          <w:iCs/>
          <w:sz w:val="28"/>
          <w:szCs w:val="28"/>
        </w:rPr>
        <w:t>якель</w:t>
      </w:r>
      <w:r>
        <w:rPr>
          <w:rFonts w:cs="Times New Roman" w:ascii="Times New Roman" w:hAnsi="Times New Roman"/>
          <w:sz w:val="28"/>
          <w:szCs w:val="28"/>
        </w:rPr>
        <w:t xml:space="preserve"> Н. І. Психологія конфлікту : теорія і сучасна практика : навчальний посібник. Київ : ВД «Професіонал», 2007. 416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Нагаєв В. М.</w:t>
      </w:r>
      <w:r>
        <w:rPr>
          <w:rFonts w:cs="Times New Roman" w:ascii="Times New Roman" w:hAnsi="Times New Roman"/>
          <w:sz w:val="28"/>
          <w:szCs w:val="28"/>
        </w:rPr>
        <w:t xml:space="preserve"> Конфліктологія : курс лекцій (модульний варіант) : навчальний посібник. Київ : Центр навчальної літератури, 2004. 198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Пірен М. І.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Конфліктологія : підручник. Київ : МАУП, 2003. 360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en-US"/>
        </w:rPr>
        <w:t>Приходько Ю. О., Юрченко В. І. Психологічний словник-довідник : навч. посіб. Київ : Каравелла, 2012. 328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Скібіцька Л. Конфліктологія : навч. посіб. для студ. вищих навч. закл. Київ : Центр учбової літератури, 2007. 383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Філоненко М. М. Психологія спілкування : підруч. для вищ. навч. закл. Київ : Центр учбової літератури, 2008. 224 с.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Інтернет-ресурси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>1. http://chitalka.info/psy.html – Електронні підручники онлайн «Психологія».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>2. http://osvita.ua/school/psychology/ – освіта. ua.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>3. http//www.meta-ukraine.com – Мета – українська пошукова система.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 xml:space="preserve">4. </w:t>
      </w:r>
      <w:hyperlink r:id="rId3">
        <w:r>
          <w:rPr>
            <w:rFonts w:cs="Times New Roman" w:ascii="Times New Roman" w:hAnsi="Times New Roman"/>
            <w:b w:val="false"/>
            <w:bCs w:val="false"/>
            <w:spacing w:val="-20"/>
            <w:sz w:val="28"/>
            <w:szCs w:val="28"/>
            <w:lang w:val="uk-UA"/>
          </w:rPr>
          <w:t>http://management.com.ua</w:t>
        </w:r>
      </w:hyperlink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pacing w:val="-20"/>
          <w:sz w:val="28"/>
          <w:szCs w:val="28"/>
          <w:lang w:val="uk-UA"/>
        </w:rPr>
        <w:t>5. http//www.google.com – пошукова система Google.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Style13"/>
          <w:rFonts w:cs="Times New Roman" w:ascii="Times New Roman" w:hAnsi="Times New Roman"/>
          <w:b w:val="false"/>
          <w:bCs w:val="false"/>
          <w:color w:val="000000"/>
          <w:spacing w:val="-20"/>
          <w:sz w:val="28"/>
          <w:szCs w:val="28"/>
          <w:lang w:val="uk-UA"/>
        </w:rPr>
        <w:t xml:space="preserve">6. </w:t>
      </w:r>
      <w:hyperlink r:id="rId4">
        <w:r>
          <w:rPr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lang w:val="uk-UA"/>
          </w:rPr>
          <w:t>http://edu.bdpu.org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uk-UA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16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6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9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9b2b98"/>
    <w:pPr>
      <w:keepNext w:val="true"/>
      <w:spacing w:lineRule="auto" w:line="240" w:before="240" w:after="60"/>
      <w:outlineLvl w:val="2"/>
    </w:pPr>
    <w:rPr>
      <w:rFonts w:ascii="Cambria" w:hAnsi="Cambria" w:eastAsia="Times New Roman"/>
      <w:b/>
      <w:bCs/>
      <w:sz w:val="26"/>
      <w:szCs w:val="26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semiHidden/>
    <w:qFormat/>
    <w:rsid w:val="009b2b98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FontStyle29" w:customStyle="1">
    <w:name w:val="Font Style29"/>
    <w:uiPriority w:val="99"/>
    <w:qFormat/>
    <w:rsid w:val="009b2b98"/>
    <w:rPr>
      <w:rFonts w:ascii="Times New Roman" w:hAnsi="Times New Roman" w:cs="Times New Roman"/>
      <w:sz w:val="20"/>
      <w:szCs w:val="20"/>
    </w:rPr>
  </w:style>
  <w:style w:type="character" w:styleId="FontStyle30" w:customStyle="1">
    <w:name w:val="Font Style30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styleId="FontStyle32" w:customStyle="1">
    <w:name w:val="Font Style32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styleId="Style13">
    <w:name w:val="Hyperlink"/>
    <w:semiHidden/>
    <w:unhideWhenUsed/>
    <w:rsid w:val="009b2b98"/>
    <w:rPr>
      <w:color w:val="0000FF"/>
      <w:u w:val="single"/>
    </w:rPr>
  </w:style>
  <w:style w:type="character" w:styleId="Style14" w:customStyle="1">
    <w:name w:val="Основной текст Знак"/>
    <w:basedOn w:val="DefaultParagraphFont"/>
    <w:qFormat/>
    <w:rsid w:val="009b2b9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rong">
    <w:name w:val="Strong"/>
    <w:uiPriority w:val="22"/>
    <w:qFormat/>
    <w:rsid w:val="009b2b98"/>
    <w:rPr>
      <w:b/>
      <w:bCs/>
    </w:rPr>
  </w:style>
  <w:style w:type="character" w:styleId="FontStyle31" w:customStyle="1">
    <w:name w:val="Font Style31"/>
    <w:uiPriority w:val="99"/>
    <w:qFormat/>
    <w:rsid w:val="009b2b98"/>
    <w:rPr>
      <w:rFonts w:ascii="Times New Roman" w:hAnsi="Times New Roman" w:cs="Times New Roman"/>
      <w:i/>
      <w:iCs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9b2b98"/>
    <w:rPr>
      <w:rFonts w:ascii="Tahoma" w:hAnsi="Tahoma" w:eastAsia="Calibri" w:cs="Tahoma"/>
      <w:sz w:val="16"/>
      <w:szCs w:val="16"/>
      <w:lang w:val="uk-UA"/>
    </w:rPr>
  </w:style>
  <w:style w:type="character" w:styleId="WW8Num3z0">
    <w:name w:val="WW8Num3z0"/>
    <w:qFormat/>
    <w:rPr>
      <w:b w:val="false"/>
      <w:color w:val="000000"/>
    </w:rPr>
  </w:style>
  <w:style w:type="character" w:styleId="WW8Num8z0">
    <w:name w:val="WW8Num8z0"/>
    <w:qFormat/>
    <w:rPr>
      <w:b w:val="false"/>
      <w:color w:val="000000"/>
    </w:rPr>
  </w:style>
  <w:style w:type="character" w:styleId="WW8Num2z0">
    <w:name w:val="WW8Num2z0"/>
    <w:qFormat/>
    <w:rPr>
      <w:rFonts w:ascii="Times New Roman" w:hAnsi="Times New Roman" w:eastAsia="Calibri" w:cs="Times New Roman"/>
      <w:color w:val="000000"/>
    </w:rPr>
  </w:style>
  <w:style w:type="character" w:styleId="WW8Num5z0">
    <w:name w:val="WW8Num5z0"/>
    <w:qFormat/>
    <w:rPr>
      <w:b w:val="false"/>
      <w:color w:val="000000"/>
    </w:rPr>
  </w:style>
  <w:style w:type="character" w:styleId="WW8Num10z0">
    <w:name w:val="WW8Num10z0"/>
    <w:qFormat/>
    <w:rPr>
      <w:b w:val="false"/>
      <w:color w:val="000000"/>
    </w:rPr>
  </w:style>
  <w:style w:type="character" w:styleId="WW8Num1z0">
    <w:name w:val="WW8Num1z0"/>
    <w:qFormat/>
    <w:rPr>
      <w:rFonts w:ascii="Times New Roman" w:hAnsi="Times New Roman" w:eastAsia="Calibri" w:cs="Times New Roman"/>
      <w:color w:val="000000"/>
    </w:rPr>
  </w:style>
  <w:style w:type="character" w:styleId="WW8Num4z0">
    <w:name w:val="WW8Num4z0"/>
    <w:qFormat/>
    <w:rPr>
      <w:b w:val="false"/>
      <w:color w:val="000000"/>
    </w:rPr>
  </w:style>
  <w:style w:type="character" w:styleId="WW8Num9z0">
    <w:name w:val="WW8Num9z0"/>
    <w:qFormat/>
    <w:rPr>
      <w:b w:val="false"/>
      <w:color w:val="000000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Calibri" w:cs="Times New Roman"/>
      <w:color w:val="000000"/>
    </w:rPr>
  </w:style>
  <w:style w:type="character" w:styleId="WW8Num7z0">
    <w:name w:val="WW8Num7z0"/>
    <w:qFormat/>
    <w:rPr>
      <w:rFonts w:ascii="Times New Roman" w:hAnsi="Times New Roman" w:eastAsia="Calibri" w:cs="Times New Roman"/>
      <w:color w:val="000000"/>
    </w:rPr>
  </w:style>
  <w:style w:type="character" w:styleId="WW8Num11z0">
    <w:name w:val="WW8Num11z0"/>
    <w:qFormat/>
    <w:rPr>
      <w:b w:val="false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Style16">
    <w:name w:val="Основной шрифт абзаца"/>
    <w:qFormat/>
    <w:rPr/>
  </w:style>
  <w:style w:type="character" w:styleId="Style17">
    <w:name w:val="Текст концевой сноски Знак"/>
    <w:qFormat/>
    <w:rPr>
      <w:rFonts w:ascii="Times New Roman" w:hAnsi="Times New Roman" w:eastAsia="Times New Roman" w:cs="Times New Roman"/>
      <w:lang w:val="ru-RU"/>
    </w:rPr>
  </w:style>
  <w:style w:type="character" w:styleId="Style18">
    <w:name w:val="Основной текст_"/>
    <w:qFormat/>
    <w:rPr>
      <w:sz w:val="19"/>
      <w:szCs w:val="19"/>
      <w:shd w:fill="FFFFFF" w:val="clear"/>
    </w:rPr>
  </w:style>
  <w:style w:type="character" w:styleId="4">
    <w:name w:val="Заголовок №4_"/>
    <w:qFormat/>
    <w:rPr>
      <w:b/>
      <w:bCs/>
      <w:sz w:val="19"/>
      <w:szCs w:val="19"/>
      <w:shd w:fill="FFFFFF" w:val="clear"/>
    </w:rPr>
  </w:style>
  <w:style w:type="character" w:styleId="Style19">
    <w:name w:val="Основной текст с отступом Знак"/>
    <w:qFormat/>
    <w:rPr>
      <w:sz w:val="22"/>
      <w:szCs w:val="22"/>
    </w:rPr>
  </w:style>
  <w:style w:type="character" w:styleId="Rvts0">
    <w:name w:val="rvts0"/>
    <w:qFormat/>
    <w:rPr/>
  </w:style>
  <w:style w:type="character" w:styleId="FontStyle156">
    <w:name w:val="Font Style156"/>
    <w:qFormat/>
    <w:rPr>
      <w:rFonts w:ascii="Times New Roman" w:hAnsi="Times New Roman" w:cs="Times New Roman"/>
      <w:sz w:val="16"/>
      <w:szCs w:val="16"/>
    </w:rPr>
  </w:style>
  <w:style w:type="character" w:styleId="Style20">
    <w:name w:val="Верхний колонтитул Знак"/>
    <w:qFormat/>
    <w:rPr>
      <w:rFonts w:eastAsia="Times New Roman" w:cs="Times New Roman"/>
      <w:sz w:val="24"/>
      <w:szCs w:val="24"/>
      <w:lang w:val="uk-UA"/>
    </w:rPr>
  </w:style>
  <w:style w:type="character" w:styleId="32">
    <w:name w:val="Основной текст 3 Знак"/>
    <w:qFormat/>
    <w:rPr>
      <w:rFonts w:eastAsia="Times New Roman" w:cs="Times New Roman"/>
      <w:sz w:val="16"/>
      <w:szCs w:val="16"/>
    </w:rPr>
  </w:style>
  <w:style w:type="character" w:styleId="Style21">
    <w:name w:val="Нижний колонтитул Знак"/>
    <w:qFormat/>
    <w:rPr>
      <w:rFonts w:eastAsia="Times New Roman" w:cs="Times New Roman"/>
      <w:szCs w:val="24"/>
    </w:rPr>
  </w:style>
  <w:style w:type="character" w:styleId="33">
    <w:name w:val="Основной текст с отступом 3 Знак"/>
    <w:qFormat/>
    <w:rPr>
      <w:rFonts w:eastAsia="Times New Roman" w:cs="Times New Roman"/>
      <w:szCs w:val="24"/>
      <w:lang w:val="uk-UA"/>
    </w:rPr>
  </w:style>
  <w:style w:type="character" w:styleId="8">
    <w:name w:val="Заголовок 8 Знак"/>
    <w:qFormat/>
    <w:rPr>
      <w:rFonts w:eastAsia="Times New Roman" w:cs="Times New Roman"/>
      <w:caps/>
      <w:sz w:val="40"/>
      <w:szCs w:val="24"/>
      <w:lang w:val="uk-UA"/>
    </w:rPr>
  </w:style>
  <w:style w:type="character" w:styleId="7">
    <w:name w:val="Заголовок 7 Знак"/>
    <w:qFormat/>
    <w:rPr>
      <w:rFonts w:eastAsia="Times New Roman" w:cs="Times New Roman"/>
      <w:b/>
      <w:bCs/>
      <w:szCs w:val="24"/>
      <w:lang w:val="uk-UA"/>
    </w:rPr>
  </w:style>
  <w:style w:type="character" w:styleId="41">
    <w:name w:val="Заголовок 4 Знак"/>
    <w:qFormat/>
    <w:rPr>
      <w:rFonts w:eastAsia="Times New Roman" w:cs="Times New Roman"/>
      <w:b/>
      <w:bCs/>
      <w:szCs w:val="24"/>
      <w:lang w:val="uk-UA"/>
    </w:rPr>
  </w:style>
  <w:style w:type="character" w:styleId="2">
    <w:name w:val="Заголовок 2 Знак"/>
    <w:qFormat/>
    <w:rPr>
      <w:rFonts w:ascii="Arial" w:hAnsi="Arial" w:eastAsia="Times New Roman" w:cs="Arial"/>
      <w:b/>
      <w:bCs/>
      <w:i/>
      <w:iCs/>
      <w:szCs w:val="28"/>
    </w:rPr>
  </w:style>
  <w:style w:type="character" w:styleId="1">
    <w:name w:val="Заголовок 1 Знак"/>
    <w:qFormat/>
    <w:rPr>
      <w:rFonts w:eastAsia="Times New Roman" w:cs="Times New Roman"/>
      <w:sz w:val="32"/>
      <w:szCs w:val="24"/>
      <w:lang w:val="uk-UA"/>
    </w:rPr>
  </w:style>
  <w:style w:type="character" w:styleId="WW8Num16z0">
    <w:name w:val="WW8Num16z0"/>
    <w:qFormat/>
    <w:rPr/>
  </w:style>
  <w:style w:type="character" w:styleId="WW8Num14z0">
    <w:name w:val="WW8Num14z0"/>
    <w:qFormat/>
    <w:rPr/>
  </w:style>
  <w:style w:type="character" w:styleId="WW8Num12z0">
    <w:name w:val="WW8Num12z0"/>
    <w:qFormat/>
    <w:rPr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link w:val="Style14"/>
    <w:unhideWhenUsed/>
    <w:rsid w:val="009b2b98"/>
    <w:pPr>
      <w:spacing w:lineRule="auto" w:line="240" w:before="0" w:after="120"/>
    </w:pPr>
    <w:rPr>
      <w:rFonts w:ascii="Times New Roman" w:hAnsi="Times New Roman" w:eastAsia="Times New Roman"/>
      <w:sz w:val="28"/>
      <w:szCs w:val="24"/>
      <w:lang w:val="ru-RU" w:eastAsia="ru-RU"/>
    </w:rPr>
  </w:style>
  <w:style w:type="paragraph" w:styleId="Style24">
    <w:name w:val="List"/>
    <w:basedOn w:val="Style23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b2b98"/>
    <w:pPr>
      <w:spacing w:lineRule="auto" w:line="276" w:before="0" w:after="200"/>
      <w:ind w:left="720" w:hanging="0"/>
      <w:contextualSpacing/>
    </w:pPr>
    <w:rPr>
      <w:rFonts w:eastAsia="Times New Roman"/>
      <w:lang w:val="ru-RU" w:eastAsia="ru-RU"/>
    </w:rPr>
  </w:style>
  <w:style w:type="paragraph" w:styleId="NormalWeb">
    <w:name w:val="Normal (Web)"/>
    <w:basedOn w:val="Normal"/>
    <w:uiPriority w:val="99"/>
    <w:unhideWhenUsed/>
    <w:qFormat/>
    <w:rsid w:val="009b2b9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Style121" w:customStyle="1">
    <w:name w:val="Style12"/>
    <w:basedOn w:val="Normal"/>
    <w:uiPriority w:val="99"/>
    <w:qFormat/>
    <w:rsid w:val="009b2b98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Style191" w:customStyle="1">
    <w:name w:val="Style19"/>
    <w:basedOn w:val="Normal"/>
    <w:uiPriority w:val="99"/>
    <w:qFormat/>
    <w:rsid w:val="009b2b98"/>
    <w:pPr>
      <w:widowControl w:val="false"/>
      <w:spacing w:lineRule="exact" w:line="278" w:before="0" w:after="0"/>
      <w:ind w:firstLine="720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9b2b9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7">
    <w:name w:val="Вміст рамки"/>
    <w:basedOn w:val="Normal"/>
    <w:qFormat/>
    <w:pPr/>
    <w:rPr/>
  </w:style>
  <w:style w:type="paragraph" w:styleId="Style28">
    <w:name w:val="Вміст таблиці"/>
    <w:basedOn w:val="Normal"/>
    <w:qFormat/>
    <w:pPr>
      <w:widowControl w:val="false"/>
      <w:suppressLineNumbers/>
    </w:pPr>
    <w:rPr/>
  </w:style>
  <w:style w:type="paragraph" w:styleId="Style29">
    <w:name w:val="Заголовок таблиці"/>
    <w:basedOn w:val="Style28"/>
    <w:qFormat/>
    <w:pPr>
      <w:suppressLineNumbers/>
      <w:jc w:val="center"/>
    </w:pPr>
    <w:rPr>
      <w:b/>
      <w:bCs/>
    </w:rPr>
  </w:style>
  <w:style w:type="paragraph" w:styleId="Style30">
    <w:name w:val="Абзац списка"/>
    <w:basedOn w:val="Normal"/>
    <w:qFormat/>
    <w:pPr>
      <w:spacing w:lineRule="exact" w:line="276" w:before="0" w:after="200"/>
      <w:ind w:left="720" w:hanging="0"/>
      <w:contextualSpacing/>
    </w:pPr>
    <w:rPr>
      <w:rFonts w:ascii="Calibri" w:hAnsi="Calibri" w:eastAsia="Times New Roman" w:cs="Times New Roman"/>
      <w:lang w:val="ru-RU"/>
    </w:rPr>
  </w:style>
  <w:style w:type="paragraph" w:styleId="Style31">
    <w:name w:val="Текст выноски"/>
    <w:basedOn w:val="Normal"/>
    <w:qFormat/>
    <w:pPr>
      <w:spacing w:lineRule="exact" w:line="240" w:before="0" w:after="0"/>
    </w:pPr>
    <w:rPr>
      <w:rFonts w:ascii="Segoe UI" w:hAnsi="Segoe UI" w:cs="Segoe UI"/>
      <w:sz w:val="18"/>
      <w:szCs w:val="18"/>
    </w:rPr>
  </w:style>
  <w:style w:type="paragraph" w:styleId="Style32">
    <w:name w:val="Обычный (веб)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val="ru-RU"/>
    </w:rPr>
  </w:style>
  <w:style w:type="paragraph" w:styleId="42">
    <w:name w:val="Основной текст4"/>
    <w:basedOn w:val="Normal"/>
    <w:qFormat/>
    <w:pPr>
      <w:widowControl w:val="false"/>
      <w:shd w:fill="FFFFFF"/>
      <w:spacing w:lineRule="exact" w:line="264" w:before="2340" w:after="0"/>
      <w:ind w:hanging="340"/>
      <w:jc w:val="center"/>
    </w:pPr>
    <w:rPr>
      <w:sz w:val="19"/>
      <w:szCs w:val="19"/>
    </w:rPr>
  </w:style>
  <w:style w:type="paragraph" w:styleId="43">
    <w:name w:val="Заголовок №4"/>
    <w:basedOn w:val="Normal"/>
    <w:qFormat/>
    <w:pPr>
      <w:widowControl w:val="false"/>
      <w:shd w:fill="FFFFFF"/>
      <w:spacing w:lineRule="exact" w:line="245" w:before="300" w:after="180"/>
      <w:ind w:hanging="2000"/>
    </w:pPr>
    <w:rPr>
      <w:b/>
      <w:bCs/>
      <w:sz w:val="19"/>
      <w:szCs w:val="19"/>
    </w:rPr>
  </w:style>
  <w:style w:type="paragraph" w:styleId="Style201">
    <w:name w:val="Style20"/>
    <w:basedOn w:val="Normal"/>
    <w:qFormat/>
    <w:pPr>
      <w:widowControl w:val="false"/>
      <w:spacing w:lineRule="exact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FR2">
    <w:name w:val="FR2"/>
    <w:qFormat/>
    <w:pPr>
      <w:widowControl w:val="false"/>
      <w:suppressAutoHyphens w:val="true"/>
      <w:bidi w:val="0"/>
      <w:spacing w:before="220" w:after="0"/>
      <w:ind w:left="40" w:hanging="20"/>
      <w:jc w:val="left"/>
    </w:pPr>
    <w:rPr>
      <w:rFonts w:ascii="Arial" w:hAnsi="Arial" w:eastAsia="Times New Roman" w:cs="Arial"/>
      <w:color w:val="auto"/>
      <w:kern w:val="2"/>
      <w:sz w:val="18"/>
      <w:szCs w:val="18"/>
      <w:lang w:val="uk-UA" w:eastAsia="zh-CN" w:bidi="ar-SA"/>
    </w:rPr>
  </w:style>
  <w:style w:type="paragraph" w:styleId="Style181">
    <w:name w:val="Style18"/>
    <w:basedOn w:val="Normal"/>
    <w:qFormat/>
    <w:pPr>
      <w:widowControl w:val="false"/>
      <w:spacing w:lineRule="exact" w:line="274" w:before="0" w:after="0"/>
    </w:pPr>
    <w:rPr>
      <w:rFonts w:ascii="Times New Roman" w:hAnsi="Times New Roman" w:eastAsia="Times New Roman" w:cs="Times New Roman"/>
      <w:lang w:val="ru-RU"/>
    </w:rPr>
  </w:style>
  <w:style w:type="paragraph" w:styleId="Style3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en-US" w:eastAsia="zh-CN" w:bidi="ar-SA"/>
    </w:rPr>
  </w:style>
  <w:style w:type="paragraph" w:styleId="11">
    <w:name w:val="Абзац списка1"/>
    <w:basedOn w:val="Normal"/>
    <w:qFormat/>
    <w:pPr>
      <w:spacing w:lineRule="exact" w:line="276" w:before="0" w:after="200"/>
      <w:ind w:left="720" w:hanging="0"/>
      <w:contextualSpacing/>
    </w:pPr>
    <w:rPr>
      <w:rFonts w:eastAsia="Times New Roman"/>
      <w:lang w:val="ru-RU"/>
    </w:rPr>
  </w:style>
  <w:style w:type="paragraph" w:styleId="Style79">
    <w:name w:val="Style79"/>
    <w:basedOn w:val="Normal"/>
    <w:qFormat/>
    <w:pPr>
      <w:widowControl w:val="false"/>
      <w:spacing w:lineRule="exact" w:line="187" w:before="0" w:after="0"/>
    </w:pPr>
    <w:rPr>
      <w:rFonts w:ascii="Times New Roman" w:hAnsi="Times New Roman" w:eastAsia="Times New Roman" w:cs="Times New Roman"/>
      <w:lang w:val="ru-RU"/>
    </w:rPr>
  </w:style>
  <w:style w:type="paragraph" w:styleId="Style161">
    <w:name w:val="Style16"/>
    <w:basedOn w:val="Normal"/>
    <w:qFormat/>
    <w:pPr>
      <w:widowControl w:val="false"/>
    </w:pPr>
    <w:rPr/>
  </w:style>
  <w:style w:type="paragraph" w:styleId="Style151">
    <w:name w:val="Style15"/>
    <w:basedOn w:val="Normal"/>
    <w:qFormat/>
    <w:pPr>
      <w:widowControl w:val="false"/>
    </w:pPr>
    <w:rPr/>
  </w:style>
  <w:style w:type="paragraph" w:styleId="Style101">
    <w:name w:val="Style10"/>
    <w:basedOn w:val="Normal"/>
    <w:qFormat/>
    <w:pPr>
      <w:widowControl w:val="false"/>
    </w:pPr>
    <w:rPr/>
  </w:style>
  <w:style w:type="paragraph" w:styleId="FR1">
    <w:name w:val="FR1"/>
    <w:qFormat/>
    <w:pPr>
      <w:widowControl w:val="false"/>
      <w:suppressAutoHyphens w:val="true"/>
      <w:bidi w:val="0"/>
      <w:spacing w:before="380" w:after="0"/>
      <w:jc w:val="left"/>
    </w:pPr>
    <w:rPr>
      <w:rFonts w:ascii="Arial" w:hAnsi="Arial" w:eastAsia="Times New Roman" w:cs="Arial"/>
      <w:color w:val="auto"/>
      <w:kern w:val="2"/>
      <w:sz w:val="28"/>
      <w:szCs w:val="28"/>
      <w:lang w:val="uk-UA" w:eastAsia="zh-CN" w:bidi="ar-SA"/>
    </w:rPr>
  </w:style>
  <w:style w:type="paragraph" w:styleId="34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5">
    <w:name w:val="Основной текст с отступом 3"/>
    <w:basedOn w:val="Normal"/>
    <w:qFormat/>
    <w:pPr>
      <w:ind w:left="5520" w:hanging="0"/>
      <w:jc w:val="both"/>
    </w:pPr>
    <w:rPr>
      <w:sz w:val="20"/>
    </w:rPr>
  </w:style>
  <w:style w:type="paragraph" w:styleId="Body1">
    <w:name w:val="Body 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"/>
      <w:color w:val="000000"/>
      <w:kern w:val="2"/>
      <w:sz w:val="24"/>
      <w:szCs w:val="20"/>
      <w:u w:val="none"/>
      <w:lang w:val="cs-CZ" w:eastAsia="zh-CN" w:bidi="hi-IN"/>
    </w:rPr>
  </w:style>
  <w:style w:type="paragraph" w:styleId="TableParagraph">
    <w:name w:val="Table Paragraph"/>
    <w:basedOn w:val="Normal"/>
    <w:qFormat/>
    <w:pPr>
      <w:widowControl w:val="false"/>
      <w:ind w:left="103" w:hanging="0"/>
      <w:jc w:val="both"/>
    </w:pPr>
    <w:rPr>
      <w:rFonts w:eastAsia="Times New Roman"/>
      <w:sz w:val="22"/>
      <w:szCs w:val="22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anagement.com.ua/" TargetMode="External"/><Relationship Id="rId4" Type="http://schemas.openxmlformats.org/officeDocument/2006/relationships/hyperlink" Target="http://edu.bdpu.org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LibreOffice/7.4.2.3$Windows_X86_64 LibreOffice_project/382eef1f22670f7f4118c8c2dd222ec7ad009daf</Application>
  <AppVersion>15.0000</AppVersion>
  <Pages>8</Pages>
  <Words>1714</Words>
  <Characters>12060</Characters>
  <CharactersWithSpaces>13848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dc:language>uk-UA</dc:language>
  <cp:lastModifiedBy/>
  <dcterms:modified xsi:type="dcterms:W3CDTF">2024-04-28T10:00:41Z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