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Onormal"/>
        <w:keepNext w:val="false"/>
        <w:keepLines w:val="false"/>
        <w:pageBreakBefore w:val="false"/>
        <w:widowControl w:val="false"/>
        <w:shd w:val="clear" w:fill="auto"/>
        <w:spacing w:lineRule="auto" w:line="276" w:before="0" w:after="0"/>
        <w:ind w:left="0" w:right="0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tbl>
      <w:tblPr>
        <w:tblStyle w:val="Table1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45"/>
        <w:gridCol w:w="7358"/>
      </w:tblGrid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/>
              <w:drawing>
                <wp:inline distT="0" distB="0" distL="0" distR="0">
                  <wp:extent cx="1478915" cy="847090"/>
                  <wp:effectExtent l="0" t="0" r="0" b="0"/>
                  <wp:docPr id="1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915" cy="847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Силабус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навчальної дисципліни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lang w:val="en-US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en-US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uk-UA"/>
              </w:rPr>
              <w:t xml:space="preserve">Вступ до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en-US"/>
              </w:rPr>
              <w:t>п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uk-UA"/>
              </w:rPr>
              <w:t>едагогічної професії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202</w:t>
            </w:r>
            <w:r>
              <w:rPr>
                <w:rFonts w:eastAsia="Times New Roman" w:cs="Times New Roman" w:ascii="Times New Roman" w:hAnsi="Times New Roman"/>
              </w:rPr>
              <w:t>3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-202</w:t>
            </w:r>
            <w:r>
              <w:rPr>
                <w:rFonts w:eastAsia="Times New Roman" w:cs="Times New Roman" w:ascii="Times New Roman" w:hAnsi="Times New Roman"/>
              </w:rPr>
              <w:t>4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навчальний рік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2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660"/>
        <w:gridCol w:w="7243"/>
      </w:tblGrid>
      <w:tr>
        <w:trPr>
          <w:trHeight w:val="244" w:hRule="atLeast"/>
        </w:trPr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Освітн</w:t>
            </w:r>
            <w:r>
              <w:rPr>
                <w:rFonts w:eastAsia="Times New Roman" w:cs="Times New Roman" w:ascii="Times New Roman" w:hAnsi="Times New Roman"/>
              </w:rPr>
              <w:t>ьо-професійна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програма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</w:rPr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«</w:t>
            </w: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Початкова освіта. Практична психологія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»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Спеціальність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013 Початкова освіта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Галузь знань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01     Освіта/Педагогіка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Рівень вищої освіти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перший (бакалаврський) 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3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660"/>
        <w:gridCol w:w="7243"/>
      </w:tblGrid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Викладач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Надія ЩЕРБАКОВА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Посилання на сайт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hyperlink r:id="rId3">
              <w:r>
                <w:rPr>
                  <w:rFonts w:eastAsia="Times New Roman" w:cs="Times New Roman" w:ascii="Times New Roman" w:hAnsi="Times New Roman"/>
                  <w:b w:val="false"/>
                  <w:i w:val="false"/>
                  <w:caps w:val="false"/>
                  <w:smallCaps w:val="false"/>
                  <w:strike w:val="false"/>
                  <w:dstrike w:val="false"/>
                  <w:color w:val="0000FF"/>
                  <w:position w:val="0"/>
                  <w:sz w:val="20"/>
                  <w:sz w:val="20"/>
                  <w:szCs w:val="20"/>
                  <w:u w:val="single"/>
                  <w:shd w:fill="auto" w:val="clear"/>
                  <w:vertAlign w:val="baseline"/>
                </w:rPr>
                <w:t>http://bdpu.org/faculties/fppom/structure-fppom/kaf-pedagogiky/composition-kaf-pedagogiky/scherbakova/</w:t>
              </w:r>
            </w:hyperlink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Контактний телефон</w:t>
            </w:r>
          </w:p>
        </w:tc>
        <w:tc>
          <w:tcPr>
            <w:tcW w:w="7243" w:type="dxa"/>
            <w:tcBorders/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highlight w:val="cyan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+38 066 792 17 21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E-mail викладача: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hyperlink r:id="rId4">
              <w:bookmarkStart w:id="0" w:name="_heading=h.gjdgxs"/>
              <w:bookmarkEnd w:id="0"/>
              <w:r>
                <w:rPr>
                  <w:rFonts w:eastAsia="Times New Roman" w:cs="Times New Roman" w:ascii="Times New Roman" w:hAnsi="Times New Roman"/>
                  <w:b w:val="false"/>
                  <w:i w:val="false"/>
                  <w:caps w:val="false"/>
                  <w:smallCaps w:val="false"/>
                  <w:strike w:val="false"/>
                  <w:dstrike w:val="false"/>
                  <w:color w:val="0000FF"/>
                  <w:position w:val="0"/>
                  <w:sz w:val="20"/>
                  <w:sz w:val="20"/>
                  <w:szCs w:val="20"/>
                  <w:u w:val="single"/>
                  <w:shd w:fill="auto" w:val="clear"/>
                  <w:vertAlign w:val="baseline"/>
                </w:rPr>
                <w:t>Nadiya030219@ukr.net</w:t>
              </w:r>
            </w:hyperlink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Графік консультацій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uk-U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  <w:lang w:val="uk-UA"/>
              </w:rPr>
              <w:t xml:space="preserve">Четвер,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12.00-13.00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Обсяг курсу на поточний навчальний рік:</w:t>
      </w:r>
    </w:p>
    <w:tbl>
      <w:tblPr>
        <w:tblStyle w:val="Table4"/>
        <w:tblW w:w="96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59"/>
        <w:gridCol w:w="2125"/>
        <w:gridCol w:w="1490"/>
        <w:gridCol w:w="1488"/>
        <w:gridCol w:w="1487"/>
        <w:gridCol w:w="1489"/>
      </w:tblGrid>
      <w:tr>
        <w:trPr>
          <w:trHeight w:val="397" w:hRule="atLeast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кредитів / годин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Форма навчання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Лекції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Самостійна робота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Звітність</w:t>
            </w:r>
          </w:p>
        </w:tc>
      </w:tr>
      <w:tr>
        <w:trPr>
          <w:trHeight w:val="397" w:hRule="atLeast"/>
          <w:cantSplit w:val="true"/>
        </w:trPr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 / 90 год.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очна (денна)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16 год.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14 год.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60 год.</w:t>
            </w:r>
          </w:p>
        </w:tc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екзамен</w:t>
            </w:r>
          </w:p>
        </w:tc>
      </w:tr>
      <w:tr>
        <w:trPr>
          <w:trHeight w:val="397" w:hRule="atLeast"/>
          <w:cantSplit w:val="true"/>
        </w:trPr>
        <w:tc>
          <w:tcPr>
            <w:tcW w:w="155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заочна (дистанційна)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</w:rPr>
              <w:t>6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год.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 год.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  <w:r>
              <w:rPr>
                <w:rFonts w:eastAsia="Times New Roman" w:cs="Times New Roman" w:ascii="Times New Roman" w:hAnsi="Times New Roman"/>
              </w:rPr>
              <w:t>0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год.</w:t>
            </w:r>
          </w:p>
        </w:tc>
        <w:tc>
          <w:tcPr>
            <w:tcW w:w="148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Семестр: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весняний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Мова навчання: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українська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Ключові слова: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освіта, вища освіта, початкова освіта, інтеграція, освітній простір, спеціальність, адаптація, самоосвіта, педагог, педагогічна культура, педагогічна майстерність, педагогічний такт, компетентність.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Метою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викладання навчальної дисципліни «Вступ до спеціальності» є  ознайомлення студентів з особливостями вищої освіти, педагогічної професії,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  <w:lang w:val="uk-UA"/>
        </w:rPr>
        <w:t xml:space="preserve"> змістом педагогічної діяльності, її сутності та ролі в сучасному суспільстві; визначення перспектив і шляхів оволодіння професійною діяльністю вчителя початкових класів,</w:t>
      </w:r>
      <w:r>
        <w:rPr>
          <w:rFonts w:eastAsia="Times New Roman" w:cs="Times New Roman" w:ascii="Times New Roman" w:hAnsi="Times New Roman"/>
          <w:b w:val="false"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  <w:lang w:val="uk-UA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формування системного педагогічного мислення, професійної самосвідомості.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Предметом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навчальної дисципліни є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державна політика щодо розвитку освіти в Україні,</w:t>
      </w:r>
      <w:r>
        <w:rPr>
          <w:rFonts w:eastAsia="HG Mincho Light J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розкриття структури, організації освітнього процесу закладу вищої освіти; опанування знаннями й розуміння мети та особливостей педагогічної діяльності вчителя початкової школи.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У результаті вивчення навчальної дисципліни студенти будуть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знати:</w:t>
      </w:r>
    </w:p>
    <w:p>
      <w:pPr>
        <w:pStyle w:val="Normal"/>
        <w:pageBreakBefore w:val="false"/>
        <w:widowControl w:val="false"/>
        <w:suppressAutoHyphens w:val="true"/>
        <w:spacing w:lineRule="auto" w:line="240" w:before="0" w:after="0"/>
        <w:ind w:firstLine="567"/>
        <w:jc w:val="both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sz w:val="20"/>
          <w:szCs w:val="20"/>
          <w:lang w:val="uk-UA" w:eastAsia="ru-RU"/>
        </w:rPr>
        <w:t xml:space="preserve">ключові поняття курсу; розуміти місце і значущість різних форм і видів навчальних занять у закладі вищої освіти; характеризувати особливості педагогічної діяльності;  усвідомлювати вимоги до особистості сучасного педагога;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знати критерії оцінювання навчальних досягнень здобувачів вищої освіти.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У результаті вивчення навчальної дисципліни студент буде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вміти:</w:t>
      </w:r>
    </w:p>
    <w:p>
      <w:pPr>
        <w:pStyle w:val="Normal"/>
        <w:pageBreakBefore w:val="false"/>
        <w:widowControl w:val="false"/>
        <w:suppressAutoHyphens w:val="true"/>
        <w:spacing w:lineRule="auto" w:line="240" w:before="0" w:after="0"/>
        <w:ind w:firstLine="567"/>
        <w:jc w:val="both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sz w:val="20"/>
          <w:szCs w:val="20"/>
          <w:lang w:val="uk-UA" w:eastAsia="ru-RU"/>
        </w:rPr>
        <w:t xml:space="preserve">раціонально та науково обґрунтовано організовувати власну роботу; працювати з каталогами, бібліографічними виданнями, інтернет-ресурсами; активно працювати на лекціях, семінарських і практичних заняттях; аналізувати наукову та методичну літературу, писати конспекти, анотації, рецензії, виконувати практичні, індивідуальні, навчально-дослідні завдання; брати участь у дискусії; вести діалог, полілог; уміти доказово доводити свої думки;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здійснювати самоконтроль досягнень з вивчення цієї дисципліни.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Компетентності та програмні результати навчання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>ЗК 7.</w:t>
      </w:r>
      <w:r>
        <w:rPr>
          <w:rFonts w:eastAsia="Times New Roman" w:cs="Times New Roman" w:ascii="Times New Roman" w:hAnsi="Times New Roman"/>
        </w:rPr>
        <w:t xml:space="preserve">  Здатність діяти соціально відповідально і свідомо.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ФК 1.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Здатність спілкуватися державною та іноземною мовами як усно, так і письмово.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ФК 8. 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Здатність до збору, інтерпретації та застосування даних у сфері початкової освіти із використанням методів наукової діяльності до формування суджень, що враховують соціальні, наукові та етичні аспекти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ФК 12.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Здатність розуміти предмет і специфіку професійної діяльності практичного психолога в ЗЗСО, застосовувати набуті знання у практичних ситуаціях професійної діяльності. 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2. </w:t>
      </w:r>
      <w:r>
        <w:rPr>
          <w:rFonts w:eastAsia="Times New Roman" w:cs="Times New Roman" w:ascii="Times New Roman" w:hAnsi="Times New Roman"/>
          <w:b w:val="false"/>
          <w:bCs w:val="false"/>
        </w:rPr>
        <w:t>Управляти складною професійною діяльністю та проєктами в умовах початкової школи, виробляти та ухвалювати рішення в непередбачуваних робочих та навчальних контекстах.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>ПРН 5.</w:t>
      </w:r>
      <w:r>
        <w:rPr>
          <w:rFonts w:eastAsia="Times New Roman" w:cs="Times New Roman" w:ascii="Times New Roman" w:hAnsi="Times New Roman"/>
        </w:rPr>
        <w:t xml:space="preserve"> Організовувати освітній процес із використанням цифрових технологій та технологій дистанційного навчання молодших школярів, розвивати в учнів навички безпечного використання цифрових технологій та сервісів.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6.  </w:t>
      </w:r>
      <w:r>
        <w:rPr>
          <w:rFonts w:eastAsia="Times New Roman" w:cs="Times New Roman" w:ascii="Times New Roman" w:hAnsi="Times New Roman"/>
          <w:b w:val="false"/>
          <w:bCs w:val="false"/>
        </w:rPr>
        <w:t>Інтегрувати та використовувати академічні предметні знання як основу змісту освітніх галузей Державного стандарту початкової освіти (мовнолітературної, математичної, природничої, технологічної, інформатичної, соціальної і здоров’язбережувальної, громадянської та історичної, мистецької, фізкультурної) та трансформувати їх у різні форми.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7.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Планувати й здійснювати освітній процес з урахуванням вікових та індивідуальних особливостей молодших школярів, забезпечувати розвиток пізнавальної діяльності учнів, формувати в них мотивацію до навчання. 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>ПРН 9</w:t>
      </w:r>
      <w:r>
        <w:rPr>
          <w:rFonts w:eastAsia="Times New Roman" w:cs="Times New Roman" w:ascii="Times New Roman" w:hAnsi="Times New Roman"/>
        </w:rPr>
        <w:t>.  Планувати та організовувати освітній процес у початковій школі, позаурочні й позашкільні заняття та заходи, використовуючи різні організаційні форми навчання та типи занять, із дотриманням принципу науковості та вимог нормативних документів початкової школи.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14. </w:t>
      </w:r>
      <w:r>
        <w:rPr>
          <w:rFonts w:eastAsia="Times New Roman" w:cs="Times New Roman" w:ascii="Times New Roman" w:hAnsi="Times New Roman"/>
          <w:b w:val="false"/>
          <w:bCs w:val="false"/>
        </w:rPr>
        <w:t xml:space="preserve">Забезпечувати індивідуальний і диференційований розвиток здобувачів початкової освіти з особливими освітніми потребами відповідно до їхніх можливостей. </w:t>
      </w:r>
    </w:p>
    <w:p>
      <w:pPr>
        <w:pStyle w:val="LOnormal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bCs/>
        </w:rPr>
        <w:t xml:space="preserve">ПРН 15. </w:t>
      </w:r>
      <w:r>
        <w:rPr>
          <w:rFonts w:eastAsia="Times New Roman" w:cs="Times New Roman" w:ascii="Times New Roman" w:hAnsi="Times New Roman"/>
          <w:b w:val="false"/>
          <w:bCs w:val="false"/>
        </w:rPr>
        <w:t>Здійснювати профілактичні заходи щодо збереження життя та фізичного й психічного здоров’я здобувачів початкової освіти, надавати їм домедичну допомогу (за потреби), планувати та реалізовувати заходи щодо попередження і протидії булінгу та різних проявів насильства чи будь-якої з форм дискримінації серед учнів початкової школи й інших учасників освітнього процесу.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Зміст курсу: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1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Роль педагогічної професії в сучасному суспільстві.</w:t>
      </w:r>
    </w:p>
    <w:p>
      <w:pPr>
        <w:pStyle w:val="Normal"/>
        <w:pageBreakBefore w:val="false"/>
        <w:spacing w:lineRule="auto" w:line="240"/>
        <w:jc w:val="both"/>
        <w:rPr>
          <w:sz w:val="20"/>
          <w:szCs w:val="20"/>
        </w:rPr>
      </w:pPr>
      <w:r>
        <w:rPr>
          <w:rFonts w:ascii="Times New Roman" w:hAnsi="Times New Roman"/>
          <w:sz w:val="20"/>
          <w:szCs w:val="20"/>
          <w:lang w:val="uk-UA"/>
        </w:rPr>
        <w:tab/>
        <w:t>Виникнення і становлення педагогічної професії</w:t>
      </w:r>
      <w:r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  <w:lang w:val="uk-UA"/>
        </w:rPr>
        <w:t>Сутність і зміст педагогічної професії (зовнішні показники, соціальний статус, престиж професії, внутрішні характеристики). Своєрідність педагогічної професії</w:t>
      </w:r>
      <w:r>
        <w:rPr>
          <w:rFonts w:ascii="Times New Roman" w:hAnsi="Times New Roman"/>
          <w:sz w:val="20"/>
          <w:szCs w:val="20"/>
        </w:rPr>
        <w:t xml:space="preserve">. 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 xml:space="preserve">Поняття про спеціальність, кваліфікацію. </w:t>
      </w:r>
    </w:p>
    <w:p>
      <w:pPr>
        <w:pStyle w:val="Normal"/>
        <w:spacing w:lineRule="auto" w:line="240"/>
        <w:jc w:val="both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ab/>
      </w:r>
      <w:bookmarkStart w:id="1" w:name="_Hlk114414025"/>
      <w:r>
        <w:rPr>
          <w:rFonts w:eastAsia="HG Mincho Light J" w:cs="Times New Roman" w:ascii="Times New Roman" w:hAnsi="Times New Roman"/>
          <w:iCs/>
          <w:sz w:val="20"/>
          <w:szCs w:val="20"/>
          <w:lang w:val="uk-UA" w:eastAsia="ru-RU"/>
        </w:rPr>
        <w:t xml:space="preserve">Сутність та зміст поняття «освіта». Система та структура освіти в Україні. Вища освіта як складова системи освіти України. Основні принципи, на яких базується педагогічна освіта України. Система педагогічної освіти, напрямки її реалізації.  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Заклад вищої освіти, його структура.</w:t>
      </w:r>
      <w:bookmarkEnd w:id="1"/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 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ru-RU" w:eastAsia="ru-RU"/>
        </w:rPr>
        <w:t>Характеристика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 освітнього процесу в ЗВО. Професійний стандарт «Вчитель початкових класів закладу загальної середньої освіти», ОПП, навчальний план зі спеціальності 013 Початкова освіта. </w:t>
      </w:r>
      <w:r>
        <w:rPr>
          <w:rFonts w:ascii="Times New Roman" w:hAnsi="Times New Roman"/>
          <w:color w:val="auto"/>
          <w:sz w:val="20"/>
          <w:szCs w:val="20"/>
        </w:rPr>
        <w:t xml:space="preserve">Форми та методи організації освітнього процесу в закладі вищої освіти (лекція, практичні, семінарські, лабораторні заняття, колоквіуми тощо). </w:t>
      </w:r>
      <w:r>
        <w:rPr>
          <w:rFonts w:eastAsia="HG Mincho Light J" w:cs="Times New Roman" w:ascii="Times New Roman" w:hAnsi="Times New Roman"/>
          <w:b w:val="false"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ru-RU" w:eastAsia="ru-RU"/>
        </w:rPr>
        <w:t xml:space="preserve">Контроль та оцінка досягнень студентів.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Академічна доброчесність. Принципи академічної доброчесності. Мотивація до роботи і навчання в ціннісно чесній академічній спільноті.</w:t>
      </w:r>
    </w:p>
    <w:p>
      <w:pPr>
        <w:pStyle w:val="LOnormal"/>
        <w:widowControl/>
        <w:shd w:val="clear" w:fill="auto"/>
        <w:spacing w:lineRule="auto" w:line="240" w:before="0" w:after="0"/>
        <w:ind w:left="0" w:right="122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hanging="0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2</w:t>
      </w:r>
    </w:p>
    <w:p>
      <w:pPr>
        <w:pStyle w:val="Normal"/>
        <w:pageBreakBefore w:val="false"/>
        <w:shd w:val="clear" w:color="auto" w:fill="FFFFFF"/>
        <w:ind w:firstLine="709"/>
        <w:jc w:val="center"/>
        <w:rPr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Сутність та форми організації самостійної та науково-дослідної  роботи студентів </w:t>
      </w:r>
    </w:p>
    <w:p>
      <w:pPr>
        <w:pStyle w:val="ListParagraph"/>
        <w:pageBreakBefore w:val="false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Сутність та зміст самостійної роботи студентів. Типи та форми організації самостійної роботи у ЗВО. Специфіка самостійної роботи студентів. Самостійна робота під час аудиторних та позааудиторних занять.</w:t>
      </w:r>
    </w:p>
    <w:p>
      <w:pPr>
        <w:pStyle w:val="ListParagraph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Культура самостійної праці студента. Особливості роботи з науковим текстом. Вимоги до написання реферату. Складання планів. Прийоми тайм-менеджменту. Портфоліо. Конспектування. Мультимедійна презентація. </w:t>
      </w:r>
    </w:p>
    <w:p>
      <w:pPr>
        <w:pStyle w:val="ListParagraph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eastAsia="TimesNewRomanPS-BoldMT" w:cs="TimesNewRomanPS-BoldMT" w:ascii="Times New Roman" w:hAnsi="Times New Roman"/>
          <w:b w:val="false"/>
          <w:bCs w:val="false"/>
          <w:i w:val="false"/>
          <w:iCs w:val="false"/>
          <w:color w:val="auto"/>
          <w:sz w:val="20"/>
          <w:szCs w:val="20"/>
          <w:lang w:val="uk-UA"/>
        </w:rPr>
        <w:t>Навчально-дослідна робота студентів: її місце і значення в професійній підготовці.</w:t>
      </w:r>
    </w:p>
    <w:p>
      <w:pPr>
        <w:pStyle w:val="ListParagraph"/>
        <w:numPr>
          <w:ilvl w:val="0"/>
          <w:numId w:val="0"/>
        </w:numPr>
        <w:ind w:left="0" w:right="0" w:firstLine="709"/>
        <w:jc w:val="both"/>
        <w:rPr>
          <w:sz w:val="20"/>
          <w:szCs w:val="20"/>
        </w:rPr>
      </w:pPr>
      <w:r>
        <w:rPr>
          <w:rFonts w:eastAsia="TimesNewRomanPS-BoldMT" w:cs="TimesNewRomanPS-BoldMT" w:ascii="Times New Roman" w:hAnsi="Times New Roman"/>
          <w:b w:val="false"/>
          <w:bCs w:val="false"/>
          <w:i w:val="false"/>
          <w:iCs w:val="false"/>
          <w:color w:val="auto"/>
          <w:sz w:val="20"/>
          <w:szCs w:val="20"/>
          <w:lang w:val="uk-UA"/>
        </w:rPr>
        <w:t xml:space="preserve">Самоосвіта та самовиховання в системі безперервної професійної освіти педагога. </w:t>
      </w:r>
      <w:r>
        <w:rPr>
          <w:rFonts w:ascii="Times New Roman" w:hAnsi="Times New Roman"/>
          <w:sz w:val="20"/>
          <w:szCs w:val="20"/>
        </w:rPr>
        <w:t>Безперервн</w:t>
      </w:r>
      <w:r>
        <w:rPr>
          <w:rFonts w:ascii="Times New Roman" w:hAnsi="Times New Roman"/>
          <w:sz w:val="20"/>
          <w:szCs w:val="20"/>
          <w:lang w:val="uk-UA"/>
        </w:rPr>
        <w:t>а</w:t>
      </w:r>
      <w:r>
        <w:rPr>
          <w:rFonts w:ascii="Times New Roman" w:hAnsi="Times New Roman"/>
          <w:sz w:val="20"/>
          <w:szCs w:val="20"/>
        </w:rPr>
        <w:t xml:space="preserve"> освіт</w:t>
      </w:r>
      <w:r>
        <w:rPr>
          <w:rFonts w:ascii="Times New Roman" w:hAnsi="Times New Roman"/>
          <w:sz w:val="20"/>
          <w:szCs w:val="20"/>
          <w:lang w:val="uk-UA"/>
        </w:rPr>
        <w:t>а</w:t>
      </w:r>
      <w:r>
        <w:rPr>
          <w:rFonts w:ascii="Times New Roman" w:hAnsi="Times New Roman"/>
          <w:sz w:val="20"/>
          <w:szCs w:val="20"/>
        </w:rPr>
        <w:t xml:space="preserve"> – засіб професійного самовдосконалення педагога. Сутність професійної самоосвіти педагога. </w:t>
      </w:r>
      <w:r>
        <w:rPr>
          <w:rFonts w:eastAsia="Times New Roman" w:cs="Times New Roman" w:ascii="Times New Roman" w:hAnsi="Times New Roman"/>
          <w:b w:val="false"/>
          <w:bCs/>
          <w:i w:val="false"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>Професійне самовиховання педагога, його структура.</w:t>
      </w:r>
    </w:p>
    <w:p>
      <w:pPr>
        <w:pStyle w:val="Normal"/>
        <w:ind w:left="0" w:right="0" w:firstLine="70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center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2C2B2B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3</w:t>
      </w:r>
    </w:p>
    <w:p>
      <w:pPr>
        <w:pStyle w:val="Normal"/>
        <w:pageBreakBefore w:val="false"/>
        <w:widowControl w:val="false"/>
        <w:suppressAutoHyphens w:val="true"/>
        <w:spacing w:lineRule="auto" w:line="360" w:before="0" w:after="0"/>
        <w:jc w:val="center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b/>
          <w:bCs/>
          <w:i/>
          <w:iCs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>СУТНІСТЬ ТА СТРУКТУРА ПЕДАГОГІЧНОЇ ДІЯЛЬНОСТІ</w:t>
      </w:r>
    </w:p>
    <w:p>
      <w:pPr>
        <w:pStyle w:val="Normal"/>
        <w:widowControl/>
        <w:numPr>
          <w:ilvl w:val="0"/>
          <w:numId w:val="4"/>
        </w:numPr>
        <w:tabs>
          <w:tab w:val="clear" w:pos="720"/>
          <w:tab w:val="left" w:pos="0" w:leader="none"/>
          <w:tab w:val="left" w:pos="284" w:leader="none"/>
        </w:tabs>
        <w:suppressAutoHyphens w:val="false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ab/>
        <w:t xml:space="preserve">Сутність поняття «педагогічна діяльність». Педагогічна діяльність як система.  Етапи педагогічної діяльності. Структура та зміст педагогічної діяльності.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 w:themeColor="text1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Специфіка професійної педагогічної діяльності. </w:t>
      </w:r>
    </w:p>
    <w:p>
      <w:pPr>
        <w:pStyle w:val="Normal"/>
        <w:widowControl/>
        <w:numPr>
          <w:ilvl w:val="0"/>
          <w:numId w:val="4"/>
        </w:numPr>
        <w:tabs>
          <w:tab w:val="clear" w:pos="720"/>
          <w:tab w:val="left" w:pos="0" w:leader="none"/>
          <w:tab w:val="left" w:pos="284" w:leader="none"/>
        </w:tabs>
        <w:suppressAutoHyphens w:val="false"/>
        <w:jc w:val="both"/>
        <w:rPr>
          <w:rFonts w:ascii="Times New Roman" w:hAnsi="Times New Roman"/>
          <w:sz w:val="20"/>
          <w:szCs w:val="20"/>
        </w:rPr>
      </w:pPr>
      <w:r>
        <w:rPr>
          <w:rFonts w:eastAsia="HG Mincho Light J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ab/>
      </w:r>
      <w:r>
        <w:rPr>
          <w:rFonts w:ascii="Times New Roman" w:hAnsi="Times New Roman"/>
          <w:color w:val="000000" w:themeColor="text1"/>
          <w:sz w:val="20"/>
          <w:szCs w:val="20"/>
        </w:rPr>
        <w:t>Професійні вимоги до особистості педагога</w:t>
      </w:r>
      <w:r>
        <w:rPr>
          <w:rFonts w:ascii="Times New Roman" w:hAnsi="Times New Roman"/>
          <w:color w:val="auto"/>
          <w:spacing w:val="5"/>
          <w:sz w:val="20"/>
          <w:szCs w:val="20"/>
        </w:rPr>
        <w:t xml:space="preserve">. Педагогічні здібності: їх  сутність та види. </w:t>
      </w:r>
      <w:r>
        <w:rPr>
          <w:rFonts w:eastAsia="HG Mincho Light J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spacing w:val="5"/>
          <w:position w:val="0"/>
          <w:sz w:val="20"/>
          <w:sz w:val="20"/>
          <w:szCs w:val="20"/>
          <w:u w:val="none"/>
          <w:shd w:fill="auto" w:val="clear"/>
          <w:vertAlign w:val="baseline"/>
          <w:lang w:val="uk-UA" w:eastAsia="ru-RU"/>
        </w:rPr>
        <w:t xml:space="preserve">Професійні знання та професійні вміння вчителя. </w:t>
      </w:r>
      <w:r>
        <w:rPr>
          <w:rFonts w:ascii="Times New Roman" w:hAnsi="Times New Roman"/>
          <w:bCs/>
          <w:color w:val="000000"/>
          <w:sz w:val="20"/>
          <w:szCs w:val="20"/>
          <w:lang w:val="uk-UA"/>
        </w:rPr>
        <w:t>Поняття про педагогічне спілкування. Компоненти педагогічного спілкування.  Стилі педагогічного спілкування. Конфлікти в педагогічному спілкуванні та їх подолання.</w:t>
      </w:r>
    </w:p>
    <w:p>
      <w:pPr>
        <w:pStyle w:val="Normal"/>
        <w:widowControl/>
        <w:numPr>
          <w:ilvl w:val="0"/>
          <w:numId w:val="4"/>
        </w:numPr>
        <w:tabs>
          <w:tab w:val="clear" w:pos="720"/>
          <w:tab w:val="left" w:pos="0" w:leader="none"/>
          <w:tab w:val="left" w:pos="284" w:leader="none"/>
        </w:tabs>
        <w:suppressAutoHyphens w:val="false"/>
        <w:jc w:val="both"/>
        <w:rPr>
          <w:rFonts w:ascii="Cambria" w:hAnsi="Cambria"/>
          <w:color w:val="000000" w:themeColor="text1"/>
          <w:sz w:val="28"/>
          <w:szCs w:val="28"/>
        </w:rPr>
      </w:pPr>
      <w:r>
        <w:rPr>
          <w:rFonts w:ascii="Cambria" w:hAnsi="Cambria"/>
          <w:color w:val="000000" w:themeColor="text1"/>
          <w:sz w:val="28"/>
          <w:szCs w:val="28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Політика курсу (особливості проведення навчальних занять):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від студента очікується здатність відповідати на питання за вивченим матеріалом, брати участь у обговоренні дискусійних питань, бути активним учасником на практичних заняттях, відповідально та творчо виконувати завдання.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Технічне й програмне забезпечення/обладнання, наочність: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персональний комп’ютер.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Система оцінювання та вимоги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: оцінювання знань студентів здійснюється на основі результатів поточного контролю та підсумкового контролю. Підсумкова оцінка є сумою балів, набраних під час поточного контролю та підсумкового контролю і вираховується за 100-бальною шкалою.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Поточний контроль здійснюється під час лекційних та практичних занять. Лекційні заняття оцінюються на основі зроблених конспектів лекцій.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Підсумковий контроль відбувається у формі заліку, який передбачає перевірку теоретичних знань та практичних навичок.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Підсумкова оцінка є сумою балів, набраних за весь курс навчання під час поточного контролю та підсумкового семестрового контролю (екзамену) (50+50=100) та вираховується за національною шкалою та шкалою ЄКТС.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1. Максимальна вага поточного та підсумкового контролю у балах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5"/>
        <w:tblW w:w="9570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227"/>
        <w:gridCol w:w="2693"/>
        <w:gridCol w:w="2380"/>
        <w:gridCol w:w="1269"/>
      </w:tblGrid>
      <w:tr>
        <w:trPr>
          <w:trHeight w:val="454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 контролю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Максимальна вага поточного та підсумкового контролю у балах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Частина підсумкової оцінки у балах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Підсумкова оцінка</w:t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Поточний контроль</w:t>
            </w:r>
          </w:p>
        </w:tc>
        <w:tc>
          <w:tcPr>
            <w:tcW w:w="2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Лекційні заняття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42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Підсумковий контроль</w:t>
            </w:r>
          </w:p>
        </w:tc>
        <w:tc>
          <w:tcPr>
            <w:tcW w:w="2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Екзамен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23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-142" w:right="0" w:firstLine="142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2. Розподіл набраних студентом балів під час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6"/>
        <w:tblW w:w="957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15"/>
        <w:gridCol w:w="1002"/>
        <w:gridCol w:w="1012"/>
        <w:gridCol w:w="1008"/>
        <w:gridCol w:w="1011"/>
        <w:gridCol w:w="996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Види робіт</w:t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46-50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445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50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Лекційне заняття 4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8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7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4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27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38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42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Разом максимальна кількість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3. Розподіл набраних студентом балів під час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7"/>
        <w:tblW w:w="9570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15"/>
        <w:gridCol w:w="1002"/>
        <w:gridCol w:w="1012"/>
        <w:gridCol w:w="1008"/>
        <w:gridCol w:w="1011"/>
        <w:gridCol w:w="996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Види робіт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25-28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Тестовий контроль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25-28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Максимальна кількість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38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44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4. Шкала оцінювання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8"/>
        <w:tblW w:w="9645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7"/>
        <w:gridCol w:w="4020"/>
        <w:gridCol w:w="4208"/>
      </w:tblGrid>
      <w:tr>
        <w:trPr>
          <w:trHeight w:val="515" w:hRule="atLeast"/>
          <w:cantSplit w:val="true"/>
        </w:trPr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47-50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40-46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5. Шкала оцінювання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9"/>
        <w:tblW w:w="9640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8"/>
        <w:gridCol w:w="2693"/>
        <w:gridCol w:w="1985"/>
        <w:gridCol w:w="3543"/>
      </w:tblGrid>
      <w:tr>
        <w:trPr>
          <w:trHeight w:val="515" w:hRule="atLeast"/>
          <w:cantSplit w:val="true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46-50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5. Шкала оцінювання: національна та ЄКТС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10"/>
        <w:tblW w:w="949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5"/>
        <w:gridCol w:w="2694"/>
        <w:gridCol w:w="2268"/>
        <w:gridCol w:w="3260"/>
      </w:tblGrid>
      <w:tr>
        <w:trPr>
          <w:trHeight w:val="515" w:hRule="atLeast"/>
          <w:cantSplit w:val="true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9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90-100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78-89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65-77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58-64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50-57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35-49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1-34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Список рекомендованих джерел: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Основні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FFFFFF"/>
        <w:spacing w:lineRule="auto" w:line="240" w:before="0" w:after="0"/>
        <w:ind w:left="72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Normal"/>
        <w:pageBreakBefore w:val="false"/>
        <w:numPr>
          <w:ilvl w:val="0"/>
          <w:numId w:val="2"/>
        </w:numPr>
        <w:spacing w:lineRule="auto" w:line="240" w:before="0" w:after="0"/>
        <w:jc w:val="both"/>
        <w:outlineLvl w:val="0"/>
        <w:rPr/>
      </w:pPr>
      <w:r>
        <w:rPr>
          <w:rFonts w:eastAsia="HG Mincho Light J" w:cs="Times New Roman" w:ascii="Times New Roman" w:hAnsi="Times New Roman"/>
          <w:bCs/>
          <w:sz w:val="20"/>
          <w:szCs w:val="20"/>
          <w:lang w:val="uk-UA" w:eastAsia="ru-RU"/>
        </w:rPr>
        <w:t>Бахрушин В. Стандарти вищої освіти</w:t>
      </w:r>
      <w:r>
        <w:rPr>
          <w:rFonts w:eastAsia="HG Mincho Light J" w:cs="Arial" w:ascii="Times New Roman" w:hAnsi="Times New Roman"/>
          <w:bCs/>
          <w:caps/>
          <w:sz w:val="20"/>
          <w:szCs w:val="20"/>
          <w:lang w:val="uk-UA" w:eastAsia="ru-RU"/>
        </w:rPr>
        <w:t>.</w:t>
      </w:r>
      <w:r>
        <w:rPr>
          <w:rFonts w:eastAsia="HG Mincho Light J" w:cs="Arial" w:ascii="Times New Roman" w:hAnsi="Times New Roman"/>
          <w:b/>
          <w:bCs/>
          <w:i/>
          <w:caps/>
          <w:sz w:val="20"/>
          <w:szCs w:val="20"/>
          <w:lang w:val="uk-UA" w:eastAsia="ru-RU"/>
        </w:rPr>
        <w:t xml:space="preserve"> </w:t>
      </w:r>
      <w:r>
        <w:rPr>
          <w:rFonts w:eastAsia="HG Mincho Light J" w:cs="Times New Roman" w:ascii="Times New Roman" w:hAnsi="Times New Roman"/>
          <w:sz w:val="20"/>
          <w:szCs w:val="20"/>
          <w:lang w:val="en-US" w:eastAsia="ru-RU"/>
        </w:rPr>
        <w:t>URL</w:t>
      </w:r>
      <w:r>
        <w:rPr>
          <w:rFonts w:eastAsia="HG Mincho Light J" w:cs="Times New Roman" w:ascii="Times New Roman" w:hAnsi="Times New Roman"/>
          <w:i/>
          <w:sz w:val="20"/>
          <w:szCs w:val="20"/>
          <w:lang w:val="uk-UA" w:eastAsia="ru-RU"/>
        </w:rPr>
        <w:t xml:space="preserve">: </w:t>
      </w:r>
      <w:hyperlink r:id="rId5">
        <w:r>
          <w:rPr>
            <w:rFonts w:eastAsia="HG Mincho Light J" w:cs="Times New Roman" w:ascii="Times New Roman" w:hAnsi="Times New Roman"/>
            <w:color w:val="0000FF"/>
            <w:sz w:val="20"/>
            <w:szCs w:val="20"/>
            <w:u w:val="single"/>
            <w:lang w:val="uk-UA" w:eastAsia="ru-RU"/>
          </w:rPr>
          <w:t>http://education-ua.org/ua/articles/689-standarti-vishchoji-osviti</w:t>
        </w:r>
      </w:hyperlink>
      <w:r>
        <w:rPr>
          <w:rFonts w:eastAsia="HG Mincho Light J" w:cs="Times New Roman" w:ascii="Times New Roman" w:hAnsi="Times New Roman"/>
          <w:color w:val="000000"/>
          <w:sz w:val="20"/>
          <w:szCs w:val="20"/>
          <w:lang w:val="uk-UA" w:eastAsia="ru-RU"/>
        </w:rPr>
        <w:t xml:space="preserve">. </w:t>
      </w:r>
    </w:p>
    <w:p>
      <w:pPr>
        <w:pStyle w:val="LOnormal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/>
      </w:pPr>
      <w:r>
        <w:rPr>
          <w:rFonts w:eastAsia="Times New Roman" w:cs="Times New Roman" w:ascii="Times New Roman" w:hAnsi="Times New Roman"/>
        </w:rPr>
        <w:t xml:space="preserve">Конституція України.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"https://zakon.rada.gov.ua/laws/show/254к/96-вр" \l "Tex"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https://zakon.rada.gov.ua/laws/show/254к/96-вр#Tex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ascii="Times New Roman" w:hAnsi="Times New Roman"/>
          <w:sz w:val="20"/>
          <w:szCs w:val="20"/>
          <w:lang w:val="uk-UA"/>
        </w:rPr>
        <w:t>Мешко Г. М. Вступ до педагогічної професії. https://westudents.com.ua/knigi/338-vstup-do-pedagogchno-profes-meshko-gM.html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</w:rPr>
        <w:t>Нова українська школа: порадник для вчителя / під заг. ред. Бібік Н. М. Київ : Літера ЛТД, 2019. 208 с.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uk-UA"/>
        </w:rPr>
        <w:t xml:space="preserve">Освітньо-професійна програма. Початкова освіта. </w:t>
      </w:r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en-US"/>
        </w:rPr>
        <w:t xml:space="preserve">URL </w:t>
      </w:r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uk-UA"/>
        </w:rPr>
        <w:t xml:space="preserve">: </w:t>
      </w:r>
      <w:hyperlink r:id="rId6"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https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://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bdpu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.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org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.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ua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/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wp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-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content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/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uploads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/2023/07/013_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Pochatkova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-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osvita</w:t>
        </w:r>
        <w:r>
          <w:rPr>
            <w:rFonts w:eastAsia="Times New Roman" w:cs="Times New Roman" w:ascii="Times New Roman" w:hAnsi="Times New Roman"/>
            <w:sz w:val="20"/>
            <w:szCs w:val="20"/>
            <w:lang w:val="uk-UA"/>
          </w:rPr>
          <w:t>.</w:t>
        </w:r>
        <w:r>
          <w:rPr>
            <w:rFonts w:eastAsia="Times New Roman" w:cs="Times New Roman" w:ascii="Times New Roman" w:hAnsi="Times New Roman"/>
            <w:sz w:val="20"/>
            <w:szCs w:val="20"/>
            <w:lang w:val="en-US"/>
          </w:rPr>
          <w:t>pdf</w:t>
        </w:r>
      </w:hyperlink>
      <w:r>
        <w:rPr>
          <w:rFonts w:eastAsia="Times New Roman" w:cs="Times New Roman" w:ascii="Times New Roman" w:hAnsi="Times New Roman"/>
          <w:color w:val="1155CC"/>
          <w:sz w:val="20"/>
          <w:szCs w:val="20"/>
          <w:u w:val="single"/>
          <w:lang w:val="uk-UA"/>
        </w:rPr>
        <w:t>.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u w:val="none"/>
        </w:rPr>
        <w:t xml:space="preserve">Пріма Р.М., Вітюк В.В., Пріма Д.А. Професійна позиція майбутнього вчителя початкової школи: сучасні реалії у контексті вимог нової української школи. </w:t>
      </w:r>
      <w:r>
        <w:rPr>
          <w:rFonts w:eastAsia="Times New Roman" w:cs="Times New Roman" w:ascii="Times New Roman" w:hAnsi="Times New Roman"/>
          <w:i/>
          <w:iCs/>
          <w:u w:val="none"/>
        </w:rPr>
        <w:t>Інноваційна педагогіка.</w:t>
      </w:r>
      <w:r>
        <w:rPr>
          <w:rFonts w:eastAsia="Times New Roman" w:cs="Times New Roman" w:ascii="Times New Roman" w:hAnsi="Times New Roman"/>
          <w:u w:val="none"/>
        </w:rPr>
        <w:t xml:space="preserve"> 2021. Вип. 32. Т. 2. С. 208–212. 2021р. </w:t>
      </w:r>
    </w:p>
    <w:p>
      <w:pPr>
        <w:pStyle w:val="ListParagraph"/>
        <w:numPr>
          <w:ilvl w:val="0"/>
          <w:numId w:val="2"/>
        </w:numPr>
        <w:spacing w:lineRule="auto" w:line="240"/>
        <w:jc w:val="both"/>
        <w:rPr/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вищу освіту: Закон України від 25.09.2020 № 1556-VII.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"https://zakon.rada.gov.ua/laws/show/1556-18"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https://zakon.rada.gov.ua/laws/show/1556-18#Text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освіту: Закон України від 01.01.2021 № 2145-VIII.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"https://zakon.rada.gov.ua/laws/show/2145-19"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https://zakon.rada.gov.ua/laws/show/2145-19#Text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повну загальну середню освіту: Закон України від 01.08.2020 № 463-IX. URL: </w:t>
      </w:r>
      <w:hyperlink r:id="rId7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https://zakon.rada.gov.ua/laws/show/463-20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позашкільну освіту: Закон України від 16.10.2020 № 1841-ІІІ.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"https://zakon.rada.gov.ua/laws/show/1841-14"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https://zakon.rada.gov.ua/laws/show/1841-14#Text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професійну (професійно-технічну) освіту: Закон України від 01.01.2021 № 103/98 ВР. URL: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https://zakon.rada.gov.ua/laws/show/103/98-вр#Text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реалізації державної політики у сфері реформування загальної середньої освіти “Нова українська школа” на період до 2029 року : Розпорядження КМ України від 22.08.2018 № 988-р.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"https://zakon.rada.gov.ua/laws/show/988-2016-p"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https://zakon.rada.gov.ua/laws/show/988-2016-p#Text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  <w:r>
        <w:rPr>
          <w:rFonts w:eastAsia="Times New Roman" w:cs="Times New Roman" w:ascii="Times New Roman" w:hAnsi="Times New Roman"/>
        </w:rPr>
        <w:t xml:space="preserve"> (дата звернення: 25.08.2023)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фахову передвищу освіту: Закон України від 20.03.2020 № 2745-VIII. URL: </w:t>
      </w:r>
      <w:hyperlink r:id="rId8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https://zakon.rada.gov.ua/laws/show/2745-19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Cambria" w:hAnsi="Cambria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Професійний стандарт на професію «Вчитель початкової школи»</w:t>
      </w:r>
      <w:r>
        <w:rPr>
          <w:rFonts w:eastAsia="Times New Roman" w:cs="Times New Roman" w:ascii="Cambria" w:hAnsi="Cambri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  <w:r>
        <w:rPr>
          <w:rFonts w:eastAsia="TimesNewRomanPS-ItalicMT" w:cs="TimesNewRomanPS-ItalicMT" w:ascii="Cambria" w:hAnsi="Cambria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  <w:lang w:val="en-US"/>
        </w:rPr>
        <w:t>URL</w:t>
      </w:r>
      <w:r>
        <w:rPr>
          <w:rFonts w:eastAsia="TimesNewRomanPS-ItalicMT" w:cs="TimesNewRomanPS-ItalicMT" w:ascii="Cambria" w:hAnsi="Cambria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: </w:t>
      </w:r>
      <w:hyperlink r:id="rId9">
        <w:r>
          <w:rPr>
            <w:rFonts w:eastAsia="TimesNewRomanPS-ItalicMT" w:cs="TimesNewRomanPS-ItalicMT" w:ascii="Cambria" w:hAnsi="Cambria"/>
            <w:b w:val="false"/>
            <w:bCs/>
            <w:i w:val="false"/>
            <w:caps w:val="false"/>
            <w:smallCaps w:val="false"/>
            <w:strike w:val="false"/>
            <w:dstrike w:val="false"/>
            <w:position w:val="0"/>
            <w:sz w:val="24"/>
            <w:sz w:val="24"/>
            <w:szCs w:val="24"/>
            <w:shd w:fill="auto" w:val="clear"/>
            <w:vertAlign w:val="baseline"/>
          </w:rPr>
          <w:t>https://www.auc.org.ua/sites/default/files/sectors/u-137/standart_uchytelya_pochatkovoyi_shkoly.pdf</w:t>
        </w:r>
      </w:hyperlink>
      <w:r>
        <w:rPr>
          <w:rFonts w:eastAsia="TimesNewRomanPS-ItalicMT" w:cs="TimesNewRomanPS-ItalicMT" w:ascii="Cambria" w:hAnsi="Cambria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.</w:t>
      </w:r>
    </w:p>
    <w:p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>
        <w:rPr>
          <w:rFonts w:eastAsia="TimesNewRomanPS-ItalicMT" w:cs="TimesNewRomanPS-ItalicMT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Сікорський П. І. Нова педагогіка : підручник. Львів : Вид-во Львівської політехніки, 2021. 540 с.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highlight w:val="white"/>
        </w:rPr>
        <w:t>Спілкування в педагогічному процесі : навч. посіб. / Гарькавець С. О., Волченко Л. П. Житомир : ТОВ “Видавничий дім “Бук-Друк””, 2021, 100 с.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sz w:val="20"/>
          <w:szCs w:val="20"/>
          <w:highlight w:val="white"/>
        </w:rPr>
        <w:t>Сухомлинський В.О. Сто порад вчителю. К</w:t>
      </w:r>
      <w:r>
        <w:rPr>
          <w:rFonts w:eastAsia="Times New Roman" w:cs="Times New Roman" w:ascii="Times New Roman" w:hAnsi="Times New Roman"/>
          <w:sz w:val="20"/>
          <w:szCs w:val="20"/>
          <w:highlight w:val="white"/>
          <w:lang w:val="uk-UA"/>
        </w:rPr>
        <w:t xml:space="preserve">иїв </w:t>
      </w:r>
      <w:r>
        <w:rPr>
          <w:rFonts w:eastAsia="Times New Roman" w:cs="Times New Roman" w:ascii="Times New Roman" w:hAnsi="Times New Roman"/>
          <w:sz w:val="20"/>
          <w:szCs w:val="20"/>
          <w:highlight w:val="white"/>
        </w:rPr>
        <w:t xml:space="preserve">: Рад. школа, 1984. 254 с. </w:t>
      </w:r>
    </w:p>
    <w:p>
      <w:pPr>
        <w:pStyle w:val="ListParagraph"/>
        <w:numPr>
          <w:ilvl w:val="0"/>
          <w:numId w:val="2"/>
        </w:numPr>
        <w:jc w:val="both"/>
        <w:rPr>
          <w:rFonts w:ascii="Cambria" w:hAnsi="Cambria" w:eastAsia="TimesNewRomanPS-ItalicMT" w:cs="TimesNewRomanPS-ItalicMT"/>
          <w:bCs/>
          <w:sz w:val="24"/>
          <w:szCs w:val="24"/>
        </w:rPr>
      </w:pPr>
      <w:r>
        <w:rPr>
          <w:rFonts w:eastAsia="Times New Roman" w:cs="Times New Roman" w:ascii="Times New Roman" w:hAnsi="Times New Roman"/>
        </w:rPr>
        <w:t>Топузов О. М. Освітнє партнерство в системі загальної середньої освіти: теорія і методологія : монографія. Київ : Інститут педагогіки : Педагогічна думка, 2021. 160  с.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u w:val="none"/>
          <w:lang w:val="uk-UA"/>
        </w:rPr>
        <w:t xml:space="preserve">Щербакова К., Макаренко Л. Вступ до спеціальності : навч. метод. посібник. 3-тє вид. Львів; Новий світ-2000.  2019.  215 с. </w:t>
      </w:r>
      <w:bookmarkStart w:id="2" w:name="_GoBack"/>
      <w:bookmarkEnd w:id="2"/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FFFFFF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Щербакова Н. Педагогіка : навч.-метод. посіб. Мелітополь: Видавничий будинок Мелітопольської міської друкарні., 2021. 273 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Додаткові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Енциклопедія освіти / НАПН України ; гол. ред. В. Г. Кремень. 2-ге вид., допов. та перероб. Київ : Юрінком Інтер, 2021. 1144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Козубовська І. В., Повідайчик О. С. Короткий тлумачний словник психолого-педагогічних термінів. Ужгород : Видавництво УжНУ “Говерла”, 2021. 41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Приходько Ю. О., Юрченко В. І. Психологічний словникдовідник : навч. посіб. 4-те вид., випр. і допов. Київ : Каравела, 2020. 418 c.</w:t>
      </w:r>
    </w:p>
    <w:p>
      <w:pPr>
        <w:pStyle w:val="Default"/>
        <w:numPr>
          <w:ilvl w:val="0"/>
          <w:numId w:val="1"/>
        </w:numPr>
        <w:jc w:val="both"/>
        <w:rPr/>
      </w:pPr>
      <w:r>
        <w:rPr>
          <w:sz w:val="20"/>
          <w:szCs w:val="20"/>
          <w:lang w:val="uk-UA"/>
        </w:rPr>
        <w:t xml:space="preserve">Професія вчителя з давніх давен до сучасності. </w:t>
      </w:r>
      <w:r>
        <w:rPr>
          <w:bCs/>
          <w:sz w:val="20"/>
          <w:szCs w:val="20"/>
          <w:lang w:val="en-US"/>
        </w:rPr>
        <w:t xml:space="preserve">URL </w:t>
      </w:r>
      <w:r>
        <w:rPr>
          <w:bCs/>
          <w:sz w:val="20"/>
          <w:szCs w:val="20"/>
          <w:lang w:val="uk-UA"/>
        </w:rPr>
        <w:t xml:space="preserve">:   </w:t>
      </w:r>
      <w:hyperlink r:id="rId10">
        <w:r>
          <w:rPr>
            <w:bCs/>
            <w:sz w:val="20"/>
            <w:szCs w:val="20"/>
            <w:lang w:val="uk-UA"/>
          </w:rPr>
          <w:t>https://oplatforma.com.ua/article/1459-pro-vchitelya-profesya-krz-vki</w:t>
        </w:r>
      </w:hyperlink>
    </w:p>
    <w:p>
      <w:pPr>
        <w:pStyle w:val="Default"/>
        <w:numPr>
          <w:ilvl w:val="0"/>
          <w:numId w:val="1"/>
        </w:numPr>
        <w:jc w:val="both"/>
        <w:rPr/>
      </w:pPr>
      <w:r>
        <w:rPr>
          <w:bCs/>
          <w:sz w:val="20"/>
          <w:szCs w:val="20"/>
          <w:lang w:val="uk-UA"/>
        </w:rPr>
        <w:t xml:space="preserve">Пуховська Л. Професія вчителя у світовому освітньому просторі: статистичні харакеристики.  </w:t>
      </w:r>
      <w:r>
        <w:rPr>
          <w:bCs/>
          <w:sz w:val="20"/>
          <w:szCs w:val="20"/>
          <w:lang w:val="en-US"/>
        </w:rPr>
        <w:t>URL</w:t>
      </w:r>
      <w:r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  <w:lang w:val="uk-UA"/>
        </w:rPr>
        <w:t xml:space="preserve">:   </w:t>
      </w:r>
      <w:hyperlink r:id="rId11">
        <w:r>
          <w:rPr>
            <w:bCs/>
            <w:sz w:val="20"/>
            <w:szCs w:val="20"/>
            <w:lang w:val="uk-UA"/>
          </w:rPr>
          <w:t>http://osvita.ua/school/method/973/</w:t>
        </w:r>
      </w:hyperlink>
    </w:p>
    <w:p>
      <w:pPr>
        <w:pStyle w:val="Default"/>
        <w:numPr>
          <w:ilvl w:val="0"/>
          <w:numId w:val="1"/>
        </w:numPr>
        <w:jc w:val="both"/>
        <w:rPr/>
      </w:pP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Учитель — той, хто несе світло. Що вам відомо про професію педагога?</w:t>
      </w: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 xml:space="preserve"> </w:t>
      </w: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en-US"/>
        </w:rPr>
        <w:t>URL</w:t>
      </w:r>
      <w:r>
        <w:rPr>
          <w:rFonts w:eastAsia="Times New Roman" w:cs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  <w:lang w:val="uk-UA"/>
        </w:rPr>
        <w:t xml:space="preserve">:   </w:t>
      </w:r>
      <w:hyperlink r:id="rId12">
        <w:r>
          <w:rPr>
            <w:rFonts w:eastAsia="Times New Roman" w:cs="Times New Roman"/>
            <w:b w:val="false"/>
            <w:bCs/>
            <w:i w:val="false"/>
            <w:caps w:val="false"/>
            <w:smallCaps w:val="false"/>
            <w:strike w:val="false"/>
            <w:dstrike w:val="false"/>
            <w:position w:val="0"/>
            <w:sz w:val="20"/>
            <w:sz w:val="20"/>
            <w:szCs w:val="20"/>
            <w:shd w:fill="auto" w:val="clear"/>
            <w:vertAlign w:val="baseline"/>
            <w:lang w:val="uk-UA"/>
          </w:rPr>
          <w:t>https://osvitoria.media/experience/uchytel-toj-hto-nese-svitlo-shho-vam-vidomo-pro-profesiyu-pedagoga/</w:t>
        </w:r>
      </w:hyperlink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Словник термінів і понять сучасної освіти / за заг. ред. Л. М. Михайлової. Сєвєродонецьк, 2020. 194 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365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Інформаційні ресурси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3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Бібліотека БДПУ. URL: </w:t>
      </w:r>
      <w:hyperlink r:id="rId13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www.bdpu.org/library</w:t>
        </w:r>
      </w:hyperlink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3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Національна бібліотека України імені В. І. Вернадського. URL: </w:t>
      </w:r>
      <w:hyperlink r:id="rId14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http://www.nbuv.gov.ua</w:t>
        </w:r>
      </w:hyperlink>
    </w:p>
    <w:p>
      <w:pPr>
        <w:pStyle w:val="LOnormal"/>
        <w:keepNext w:val="false"/>
        <w:keepLines w:val="false"/>
        <w:pageBreakBefore w:val="false"/>
        <w:widowControl w:val="false"/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/>
      </w:r>
    </w:p>
    <w:sectPr>
      <w:footerReference w:type="default" r:id="rId15"/>
      <w:type w:val="nextPage"/>
      <w:pgSz w:w="12240" w:h="15840"/>
      <w:pgMar w:left="1701" w:right="851" w:gutter="0" w:header="0" w:top="1134" w:footer="708" w:bottom="1134"/>
      <w:pgNumType w:start="1"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Georgia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Cambria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center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left"/>
      <w:rPr>
        <w:rFonts w:ascii="Calibri" w:hAnsi="Calibri" w:eastAsia="Calibri" w:cs="Calibri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pPr>
    <w:r>
      <w:rPr>
        <w:rFonts w:eastAsia="Calibri" w:cs="Calibri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lang w:val="uk-UA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1">
    <w:name w:val="Heading 1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2">
    <w:name w:val="Heading 2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3">
    <w:name w:val="Heading 3"/>
    <w:basedOn w:val="LOnormal"/>
    <w:next w:val="LOnormal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4">
    <w:name w:val="Heading 4"/>
    <w:basedOn w:val="LOnormal"/>
    <w:next w:val="LOnormal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5">
    <w:name w:val="Heading 5"/>
    <w:basedOn w:val="LOnormal"/>
    <w:next w:val="LOnormal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6">
    <w:name w:val="Heading 6"/>
    <w:basedOn w:val="LOnormal"/>
    <w:next w:val="LOnormal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Style8">
    <w:name w:val="Hyperlink"/>
    <w:rPr>
      <w:color w:val="000080"/>
      <w:u w:val="single"/>
      <w:lang w:val="zxx" w:eastAsia="zxx" w:bidi="zxx"/>
    </w:rPr>
  </w:style>
  <w:style w:type="character" w:styleId="Style9">
    <w:name w:val="FollowedHyperlink"/>
    <w:rPr>
      <w:color w:val="800000"/>
      <w:u w:val="single"/>
      <w:lang w:val="zxx" w:eastAsia="zxx" w:bidi="zxx"/>
    </w:rPr>
  </w:style>
  <w:style w:type="paragraph" w:styleId="Style10">
    <w:name w:val="Заголовок"/>
    <w:basedOn w:val="Normal"/>
    <w:next w:val="Style11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1">
    <w:name w:val="Body Text"/>
    <w:basedOn w:val="Normal"/>
    <w:pPr>
      <w:spacing w:lineRule="auto" w:line="276" w:before="0" w:after="140"/>
    </w:pPr>
    <w:rPr/>
  </w:style>
  <w:style w:type="paragraph" w:styleId="Style12">
    <w:name w:val="List"/>
    <w:basedOn w:val="Style11"/>
    <w:pPr/>
    <w:rPr>
      <w:rFonts w:cs="Arial"/>
    </w:rPr>
  </w:style>
  <w:style w:type="paragraph" w:styleId="Style13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4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LOnormal" w:default="1">
    <w:name w:val="LO-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Style15">
    <w:name w:val="Title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Style16">
    <w:name w:val="Subtitle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Style17">
    <w:name w:val="Верхній і нижній колонтитули"/>
    <w:basedOn w:val="Normal"/>
    <w:qFormat/>
    <w:pPr/>
    <w:rPr/>
  </w:style>
  <w:style w:type="paragraph" w:styleId="Style18">
    <w:name w:val="Footer"/>
    <w:basedOn w:val="Style17"/>
    <w:pPr/>
    <w:rPr/>
  </w:style>
  <w:style w:type="paragraph" w:styleId="ListParagraph">
    <w:name w:val="List Paragraph"/>
    <w:basedOn w:val="Normal"/>
    <w:qFormat/>
    <w:pPr>
      <w:spacing w:before="0" w:after="160"/>
      <w:ind w:left="720" w:hanging="0"/>
      <w:contextualSpacing/>
    </w:pPr>
    <w:rPr/>
  </w:style>
  <w:style w:type="paragraph" w:styleId="Default">
    <w:name w:val="Default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uk-UA" w:eastAsia="zh-CN" w:bidi="hi-IN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bdpu.org/faculties/fppom/structure-fppom/kaf-pedagogiky/composition-kaf-pedagogiky/scherbakova/" TargetMode="External"/><Relationship Id="rId4" Type="http://schemas.openxmlformats.org/officeDocument/2006/relationships/hyperlink" Target="mailto:Nadiya030219@ukr.net" TargetMode="External"/><Relationship Id="rId5" Type="http://schemas.openxmlformats.org/officeDocument/2006/relationships/hyperlink" Target="http://education-ua.org/ua/articles/689-standarti-vishchoji-osviti" TargetMode="External"/><Relationship Id="rId6" Type="http://schemas.openxmlformats.org/officeDocument/2006/relationships/hyperlink" Target="https://bdpu.org.ua/wp-content/uploads/2023/07/013_Pochatkova-osvita.pdf" TargetMode="External"/><Relationship Id="rId7" Type="http://schemas.openxmlformats.org/officeDocument/2006/relationships/hyperlink" Target="https://zakon.rada.gov.ua/laws/show/463-20" TargetMode="External"/><Relationship Id="rId8" Type="http://schemas.openxmlformats.org/officeDocument/2006/relationships/hyperlink" Target="https://zakon.rada.gov.ua/laws/show/2745-19" TargetMode="External"/><Relationship Id="rId9" Type="http://schemas.openxmlformats.org/officeDocument/2006/relationships/hyperlink" Target="https://www.auc.org.ua/sites/default/files/sectors/u-137/standart_uchytelya_pochatkovoyi_shkoly.pdf" TargetMode="External"/><Relationship Id="rId10" Type="http://schemas.openxmlformats.org/officeDocument/2006/relationships/hyperlink" Target="https://oplatforma.com.ua/article/1459-pro-vchitelya-profesya-krz-vki" TargetMode="External"/><Relationship Id="rId11" Type="http://schemas.openxmlformats.org/officeDocument/2006/relationships/hyperlink" Target="http://osvita.ua/school/method/973/" TargetMode="External"/><Relationship Id="rId12" Type="http://schemas.openxmlformats.org/officeDocument/2006/relationships/hyperlink" Target="https://osvitoria.media/experience/uchytel-toj-hto-nese-svitlo-shho-vam-vidomo-pro-profesiyu-pedagoga/" TargetMode="External"/><Relationship Id="rId13" Type="http://schemas.openxmlformats.org/officeDocument/2006/relationships/hyperlink" Target="http://www.bdpu.org/library" TargetMode="External"/><Relationship Id="rId14" Type="http://schemas.openxmlformats.org/officeDocument/2006/relationships/hyperlink" Target="http://www.nbuv.gov.ua/" TargetMode="External"/><Relationship Id="rId15" Type="http://schemas.openxmlformats.org/officeDocument/2006/relationships/footer" Target="footer1.xml"/><Relationship Id="rId16" Type="http://schemas.openxmlformats.org/officeDocument/2006/relationships/numbering" Target="numbering.xml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<Relationship Id="rId2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CWIF+zVQ9j6wu5IkRD7hwFn4XvQ==">CgMxLjAyCGguZ2pkZ3hzMgloLjMwajB6bGw4AHIhMTdubjd0aDZlbmFIMFZnT2JqenhJM1lFQ3E5QkVUTzB0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117</TotalTime>
  <Application>LibreOffice/7.4.2.3$Windows_X86_64 LibreOffice_project/382eef1f22670f7f4118c8c2dd222ec7ad009daf</Application>
  <AppVersion>15.0000</AppVersion>
  <Pages>7</Pages>
  <Words>2011</Words>
  <Characters>13886</Characters>
  <CharactersWithSpaces>15535</CharactersWithSpaces>
  <Paragraphs>402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uk-UA</dc:language>
  <cp:lastModifiedBy/>
  <dcterms:modified xsi:type="dcterms:W3CDTF">2024-04-23T18:47:12Z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