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Onormal"/>
        <w:keepNext w:val="false"/>
        <w:keepLines w:val="false"/>
        <w:pageBreakBefore w:val="false"/>
        <w:widowControl w:val="false"/>
        <w:shd w:val="clear" w:fill="auto"/>
        <w:spacing w:lineRule="auto" w:line="276" w:before="0" w:after="0"/>
        <w:ind w:left="0" w:right="0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tbl>
      <w:tblPr>
        <w:tblStyle w:val="Table1"/>
        <w:tblW w:w="9904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45"/>
        <w:gridCol w:w="7358"/>
      </w:tblGrid>
      <w:tr>
        <w:trPr/>
        <w:tc>
          <w:tcPr>
            <w:tcW w:w="2545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358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545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/>
              <w:drawing>
                <wp:inline distT="0" distB="0" distL="0" distR="0">
                  <wp:extent cx="1478915" cy="847090"/>
                  <wp:effectExtent l="0" t="0" r="0" b="0"/>
                  <wp:docPr id="1" name="image1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8915" cy="8470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8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Силабус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навчальної дисципліни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3366CC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Педагогіка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202</w:t>
            </w:r>
            <w:r>
              <w:rPr>
                <w:rFonts w:eastAsia="Times New Roman" w:cs="Times New Roman" w:ascii="Times New Roman" w:hAnsi="Times New Roman"/>
              </w:rPr>
              <w:t>3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-202</w:t>
            </w:r>
            <w:r>
              <w:rPr>
                <w:rFonts w:eastAsia="Times New Roman" w:cs="Times New Roman" w:ascii="Times New Roman" w:hAnsi="Times New Roman"/>
              </w:rPr>
              <w:t>4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навчальний рік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2"/>
        <w:tblW w:w="9904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660"/>
        <w:gridCol w:w="7243"/>
      </w:tblGrid>
      <w:tr>
        <w:trPr>
          <w:trHeight w:val="244" w:hRule="atLeast"/>
        </w:trPr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Освітн</w:t>
            </w:r>
            <w:r>
              <w:rPr>
                <w:rFonts w:eastAsia="Times New Roman" w:cs="Times New Roman" w:ascii="Times New Roman" w:hAnsi="Times New Roman"/>
              </w:rPr>
              <w:t>ьо-професійна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програма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</w:rPr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«</w:t>
            </w: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Хореографія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»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Спеціальність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024 Хореографія 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Галузь знань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02     Культура і мистецтво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Рівень вищої освіти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перший (бакалаврський) 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3"/>
        <w:tblW w:w="9904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660"/>
        <w:gridCol w:w="7243"/>
      </w:tblGrid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Викладач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Надія ЩЕРБАКОВА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Посилання на сайт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hyperlink r:id="rId3">
              <w:r>
                <w:rPr>
                  <w:rFonts w:eastAsia="Times New Roman" w:cs="Times New Roman" w:ascii="Times New Roman" w:hAnsi="Times New Roman"/>
                  <w:b w:val="false"/>
                  <w:i w:val="false"/>
                  <w:caps w:val="false"/>
                  <w:smallCaps w:val="false"/>
                  <w:strike w:val="false"/>
                  <w:dstrike w:val="false"/>
                  <w:color w:val="0000FF"/>
                  <w:position w:val="0"/>
                  <w:sz w:val="20"/>
                  <w:sz w:val="20"/>
                  <w:szCs w:val="20"/>
                  <w:u w:val="single"/>
                  <w:shd w:fill="auto" w:val="clear"/>
                  <w:vertAlign w:val="baseline"/>
                </w:rPr>
                <w:t>http://bdpu.org/faculties/fppom/structure-fppom/kaf-pedagogiky/composition-kaf-pedagogiky/scherbakova/</w:t>
              </w:r>
            </w:hyperlink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Контактний телефон</w:t>
            </w:r>
          </w:p>
        </w:tc>
        <w:tc>
          <w:tcPr>
            <w:tcW w:w="7243" w:type="dxa"/>
            <w:tcBorders/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highlight w:val="cyan"/>
                <w:u w:val="none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+38 066 792 17 21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E-mail викладача: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hyperlink r:id="rId4">
              <w:bookmarkStart w:id="0" w:name="_heading=h.gjdgxs"/>
              <w:bookmarkEnd w:id="0"/>
              <w:r>
                <w:rPr>
                  <w:rFonts w:eastAsia="Times New Roman" w:cs="Times New Roman" w:ascii="Times New Roman" w:hAnsi="Times New Roman"/>
                  <w:b w:val="false"/>
                  <w:i w:val="false"/>
                  <w:caps w:val="false"/>
                  <w:smallCaps w:val="false"/>
                  <w:strike w:val="false"/>
                  <w:dstrike w:val="false"/>
                  <w:color w:val="0000FF"/>
                  <w:position w:val="0"/>
                  <w:sz w:val="20"/>
                  <w:sz w:val="20"/>
                  <w:szCs w:val="20"/>
                  <w:u w:val="single"/>
                  <w:shd w:fill="auto" w:val="clear"/>
                  <w:vertAlign w:val="baseline"/>
                </w:rPr>
                <w:t>Nadiya030219@ukr.net</w:t>
              </w:r>
            </w:hyperlink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</w:t>
            </w:r>
          </w:p>
        </w:tc>
      </w:tr>
      <w:tr>
        <w:trPr/>
        <w:tc>
          <w:tcPr>
            <w:tcW w:w="2660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Графік консультацій</w:t>
            </w:r>
          </w:p>
        </w:tc>
        <w:tc>
          <w:tcPr>
            <w:tcW w:w="7243" w:type="dxa"/>
            <w:tcBorders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вівторок,  12.00-13.00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Обсяг курсу на поточний навчальний рік:</w:t>
      </w:r>
    </w:p>
    <w:tbl>
      <w:tblPr>
        <w:tblStyle w:val="Table4"/>
        <w:tblW w:w="963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59"/>
        <w:gridCol w:w="2125"/>
        <w:gridCol w:w="1490"/>
        <w:gridCol w:w="1488"/>
        <w:gridCol w:w="1487"/>
        <w:gridCol w:w="1489"/>
      </w:tblGrid>
      <w:tr>
        <w:trPr>
          <w:trHeight w:val="397" w:hRule="atLeast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Кількість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кредитів / годин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Форма навчання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Лекції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Практичні заняття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Самостійна робота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Звітність</w:t>
            </w:r>
          </w:p>
        </w:tc>
      </w:tr>
      <w:tr>
        <w:trPr>
          <w:trHeight w:val="397" w:hRule="atLeast"/>
          <w:cantSplit w:val="true"/>
        </w:trPr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 / 90 год.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очна (денна)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16 год.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14 год.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60 год.</w:t>
            </w:r>
          </w:p>
        </w:tc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екзамен</w:t>
            </w:r>
          </w:p>
        </w:tc>
      </w:tr>
      <w:tr>
        <w:trPr>
          <w:trHeight w:val="397" w:hRule="atLeast"/>
          <w:cantSplit w:val="true"/>
        </w:trPr>
        <w:tc>
          <w:tcPr>
            <w:tcW w:w="155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заочна (дистанційна)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</w:rPr>
              <w:t>6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год.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 год.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  <w:r>
              <w:rPr>
                <w:rFonts w:eastAsia="Times New Roman" w:cs="Times New Roman" w:ascii="Times New Roman" w:hAnsi="Times New Roman"/>
              </w:rPr>
              <w:t>0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год.</w:t>
            </w:r>
          </w:p>
        </w:tc>
        <w:tc>
          <w:tcPr>
            <w:tcW w:w="148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Семестр: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весняний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Мова навчання: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українська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Ключові слова: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педагогіка, </w:t>
      </w:r>
      <w:r>
        <w:rPr>
          <w:rFonts w:eastAsia="Times New Roman" w:cs="Times New Roman" w:ascii="Times New Roman" w:hAnsi="Times New Roman"/>
        </w:rPr>
        <w:t xml:space="preserve">освіта,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дидактика, навчання, виховання, принципи і правила, методи та засоби, форми й системи навчання й виховання, моніторинг навчальних досягнень, технології навчання й виховання.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Метою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викладання навчальної дисципліни «Педагогіка» є опанування здобувачами першого (бакалаврського) рівня вищої освіти теоретичними знаннями із загальної педагогіки; формування вмінь моделювати освітній процес відповідно до сучасних вимог, формування системного педагогічного мислення, професійної самосвідомості.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Предметом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навчальної дисципліни є теоретичні засади виховання, навчання і розвитку особистості.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У результаті вивчення навчальної дисципліни студент буде </w:t>
      </w: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знати: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ab/>
        <w:t>сукупність відомостей про: предмет, завдання, категорії, етапи розвитку та джерела педагогіки, систему педагогічних наук, зв’язки педагогіки з іншими науками; методи, елементи та послідовність етапів наукового дослідження; фактори та рушійні сили розвитку й формування особистості; сутність і структуру процесів навчання й виховання; принципи, методи, засоби, організаційні форми, навчання й виховання; особливості оцінювання навчальних досягнень учнів, виявлення рівнів їхньої вихованості.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У результаті вивчення навчальної дисципліни студент буде </w:t>
      </w: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вміти: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здійснювати категоріальний аналіз базових педагогічних понять; установлювати взаємозв’язки між педагогічними науками та міжпредметні зв’язки педагогіки з іншими науками; відбирати оптимальні наукові методи відповідно до об’єкта, предмета й цілей дослідження; передбачати результати позитивного і негативного впливу біологічних, соціальних, культурологічних та інших чинників на розвиток особистості; з’ясовувати рушійні сили процесів навчання і виховання, виявляти зв’язки між складниками цих процесів; визначати умови взаємодії методів і прийомів навчання й виховання, проєктувати реалізацію методів навчання й виховання в заданих педагогічних ситуаціях; обґрунтовувати вибір різних видів, форм і методів перевірки результатів навчання й виховання; здійснювати системний аналіз концептуальних положень навчання й виховання.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Компетентності та програмні результати навчання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: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ІК 1.</w:t>
      </w:r>
      <w:r>
        <w:rPr>
          <w:rFonts w:eastAsia="Times New Roman" w:cs="Times New Roman" w:ascii="Times New Roman" w:hAnsi="Times New Roman"/>
        </w:rPr>
        <w:t xml:space="preserve"> Здатність розв’язувати складні спеціалізовані задачі та практичні проблеми в хореографії, мистецькій освіті, виконавській діяльності, що передбачає застосування певних теорій та методів хореографічного мистецтва і характеризується комплексністю та невизначеністю умов.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 xml:space="preserve">ЗК 03. </w:t>
      </w:r>
      <w:r>
        <w:rPr>
          <w:rFonts w:eastAsia="Times New Roman" w:cs="Times New Roman" w:ascii="Times New Roman" w:hAnsi="Times New Roman"/>
        </w:rPr>
        <w:t>Здатність спілкуватися державною мовою як усно, так і письмово.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СК 04.</w:t>
      </w:r>
      <w:r>
        <w:rPr>
          <w:rFonts w:eastAsia="Times New Roman" w:cs="Times New Roman" w:ascii="Times New Roman" w:hAnsi="Times New Roman"/>
        </w:rPr>
        <w:t xml:space="preserve"> Здатність оперувати професійною термінологією в сфері фахової хореографічної діяльності (виконавської, викладацької, балетмейстерської та організаційної).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 xml:space="preserve">СК 11. </w:t>
      </w:r>
      <w:r>
        <w:rPr>
          <w:rFonts w:eastAsia="Times New Roman" w:cs="Times New Roman" w:ascii="Times New Roman" w:hAnsi="Times New Roman"/>
        </w:rPr>
        <w:t>Здатність здійснювати репетиційну діяльність, ставити та вирішувати професійні завдання, творчо співпрацювати з учасниками творчого процесу.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СК 12</w:t>
      </w:r>
      <w:r>
        <w:rPr>
          <w:rFonts w:eastAsia="Times New Roman" w:cs="Times New Roman" w:ascii="Times New Roman" w:hAnsi="Times New Roman"/>
        </w:rPr>
        <w:t>. Здатність використовувати принципи, методи та засоби педагогіки, сучасні методики організації та реалізації освітнього процесу, аналізувати його перебіг та результати в початкових, профільних, фахових закладах освіти.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ПР 03.</w:t>
      </w:r>
      <w:r>
        <w:rPr>
          <w:rFonts w:eastAsia="Times New Roman" w:cs="Times New Roman" w:ascii="Times New Roman" w:hAnsi="Times New Roman"/>
        </w:rPr>
        <w:t xml:space="preserve"> Вільно спілкуватись державною мовою усно і письмово з професійних та ділових питань.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ПР 09.</w:t>
      </w:r>
      <w:r>
        <w:rPr>
          <w:rFonts w:eastAsia="Times New Roman" w:cs="Times New Roman" w:ascii="Times New Roman" w:hAnsi="Times New Roman"/>
        </w:rPr>
        <w:t xml:space="preserve"> Володіти термінологією хореографічного мистецтва, його понятійно категоріальним апаратом.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 xml:space="preserve">ПР 11. </w:t>
      </w:r>
      <w:r>
        <w:rPr>
          <w:rFonts w:eastAsia="Times New Roman" w:cs="Times New Roman" w:ascii="Times New Roman" w:hAnsi="Times New Roman"/>
        </w:rPr>
        <w:t xml:space="preserve">Використовувати інноваційні технології, оптимальні засоби, методики, спрямовані на удосконалення професійної діяльності, підвищення особистісного рівня володіння фахом.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 xml:space="preserve">ПР 12. </w:t>
      </w:r>
      <w:r>
        <w:rPr>
          <w:rFonts w:eastAsia="Times New Roman" w:cs="Times New Roman" w:ascii="Times New Roman" w:hAnsi="Times New Roman"/>
        </w:rPr>
        <w:t>Відшуковувати необхідну інформацію, критично аналізувати і творчо переосмислювати її та застосовувати в процесі виробничої діяльності.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Зміст курсу: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Модуль 1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Теоретичні та методологічні засади педагогіки.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Педагогіка як наука. Предмет і завдання педагогіки. Етапи розвитку педагогічної науки. Джерела педагогічної науки. Основні педагогічні категорії. Система педагогічних дисциплін. Зв'язки педагогіки з іншими науками. Аксіологічні основи педагогіки.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9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Людина як організм, індивід, особистість, індивідуальність. Поняття про розвиток людини. Рушійні сили та закономірності розвитку особистості.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9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Чинники формування особистості. Спадковість і розвиток. Природні задатки як передумова розвитку людини. Проблема успадкування спеціальних задатків, моральних якостей.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6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Вплив середовища на розвиток і формування особистості. Види середовища. Соціалізація людини.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7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Виховання – визначальний чинник формування особистості.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30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Діяльність як чинник розвитку особистості.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9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Зарубіжні теорії розвитку особистості.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Вікова періодизація в педагогіці.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2" w:firstLine="70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Освіта як соціокультурний феномен. Нормативно-законодавча база, що регулює систему освіти України: Концепція Нової української школи. Закони України «Про освіту», «Про загальну середню освіту». Поняття про систему освіти в Україні. Стратегічні завдання та пріоритетні напрями реформування освіти в Україні. Принципи побудови системи освіти. Структура системи освіти.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2" w:firstLine="70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Академічна доброчесність. Принципи академічної доброчесності. Мотивація до роботи і навчання в ціннісно чесній академічній спільноті.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9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Модуль 2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Теоретичні та методичні засади організації процесу навчання.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Дидактика як теорія освіти і навчання. Історія становлення та розвитку дидактики. Гуманістична концепція та особистісно орієнтований підхід як методологічна основа дидактики. Об’єкт і предмет дидактики. Функції дидактики. Завдання дидактики на сучасному етапі розвитку педагогічної науки. Основні категорії дидактики. Система дидактичних дисциплін. Зв’язки дидактики з іншими науками (суспільними, психологічними, біологічними та ін.). Українська народна дидактика, її мета, завдання та зміст.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9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Поняття процесу навчання. Навчання як вид пізнавальної діяльності людини. Функції процесу навчання. Структура процесу навчання. Особливості діяльності педагога та навчально-пізнавальної діяльності здобувачів освіти.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Закони, закономірності, принципи навчання.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Поняття змісту освіти. Компоненти змісту освіти. Історичний характер змісту освіти. Теорії формування змісту освіту. Сучасні вимоги до відбору змісту освіти. Оновлення змісту в умовах реформування системи освіти в Україні.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Поняття методів навчання. Діалектика взаємозв’язку методів з іншими компонентами процесу навчання. Об’єктивна та суб’єктивна частина методу навчання. Функції методів навчання. Прийом як частина методу і самостійна дидактична категорія.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Класифікація методів навчання.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Поняття про засоби навчання.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Поняття форм організації навчання.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2C2B2B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Поняття компетентності як результату засвоєння здобувачами змісту освіти.  Види оцінювання. 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2C2B2B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2C2B2B"/>
          <w:position w:val="0"/>
          <w:sz w:val="20"/>
          <w:sz w:val="20"/>
          <w:szCs w:val="20"/>
          <w:u w:val="none"/>
          <w:shd w:fill="auto" w:val="clear"/>
          <w:vertAlign w:val="baseline"/>
        </w:rPr>
        <w:t>Модуль 3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Теоретичні засади виховання. Методичне керівництво виховним процесом. 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Процес виховання, його специфіка, структурні елементи, рушійні сили, внутрішні і зовнішні суперечності. Поняття про мету виховання. Ідеал всебічно і гармонійно розвиненої особистості. Мета національного виховання на сучасному етапі розвитку нашої держави. Головні завдання виховання.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Особливості організації процесу виховання. Управління процесом виховання, його сутність. Сучасні концепції виховання.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7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Самовиховання, його сутність, умови, етапи, прийоми реалізації. Перевиховання, його сутність, функції, етапи, принципи реалізації.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Принципи виховання. Єдність і взаємозв'язок принципів виховання в освітньому процесі.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7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Поняття «зміст виховання». Основні напрями змісту національного виховання..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121" w:firstLine="72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Сутність понять «метод виховання», «прийом виховання», «засоби виховання». Вибір методу та ефективність його використання. Класифікація методів виховання. Застосування методів виховання в умовах організації сучасного освітнього процесу. Форми організації процесу виховання.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none"/>
          <w:b w:val="false"/>
          <w:shd w:fill="auto" w:val="clear"/>
          <w:szCs w:val="20"/>
          <w:rFonts w:eastAsia="Times New Roman" w:cs="Times New Roman" w:ascii="Times New Roman" w:hAnsi="Times New Roman"/>
          <w:color w:val="000000"/>
        </w:rPr>
        <w:instrText xml:space="preserve"> HYPERLINK "http://www.tspu.edu.ua/kurs/4/Lekcii/Lec10.html" \l "1"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none"/>
          <w:b w:val="false"/>
          <w:shd w:fill="auto" w:val="clear"/>
          <w:szCs w:val="20"/>
          <w:rFonts w:eastAsia="Times New Roman" w:cs="Times New Roman" w:ascii="Times New Roman" w:hAnsi="Times New Roman"/>
          <w:color w:val="000000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Колектив як соціокультурне середовище виховання і розвитку.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none"/>
          <w:b w:val="false"/>
          <w:shd w:fill="auto" w:val="clear"/>
          <w:szCs w:val="20"/>
          <w:rFonts w:eastAsia="Times New Roman" w:cs="Times New Roman" w:ascii="Times New Roman" w:hAnsi="Times New Roman"/>
          <w:color w:val="000000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Поняття «колектив», його сутність, ознаки, функції, структура. Поняття «дитячий колектив», його особливості.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none"/>
          <w:b w:val="false"/>
          <w:shd w:fill="auto" w:val="clear"/>
          <w:szCs w:val="20"/>
          <w:rFonts w:eastAsia="Times New Roman" w:cs="Times New Roman" w:ascii="Times New Roman" w:hAnsi="Times New Roman"/>
          <w:color w:val="000000"/>
        </w:rPr>
        <w:instrText xml:space="preserve"> HYPERLINK "http://www.tspu.edu.ua/kurs/4/Lekcii/Lec10.html" \l "4"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none"/>
          <w:b w:val="false"/>
          <w:shd w:fill="auto" w:val="clear"/>
          <w:szCs w:val="20"/>
          <w:rFonts w:eastAsia="Times New Roman" w:cs="Times New Roman" w:ascii="Times New Roman" w:hAnsi="Times New Roman"/>
          <w:color w:val="000000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Особливості розвитку дитячого колективу.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none"/>
          <w:b w:val="false"/>
          <w:shd w:fill="auto" w:val="clear"/>
          <w:szCs w:val="20"/>
          <w:rFonts w:eastAsia="Times New Roman" w:cs="Times New Roman" w:ascii="Times New Roman" w:hAnsi="Times New Roman"/>
          <w:color w:val="000000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Стадії розвитку дитячого колективу. Розвиток внутрішньоколективних відносин як важливої умови формування морального досвіду школярів. Схема вивчення особистості учня та колективу.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Взаємодія педагога зі здобувачами освіти, характер відносин у системі «педагог-колектив-здобувач», «педагог-актив колективу». Виявлення ефективності виховання. Принципи превентивної педагогічної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діяльності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Сім’я – виховне середовище дитини. Види і типи сімей та особливості їх впливу на дитину. Конвенція «Про права дитини» як законодавча і моральна основа взаємин дорослих та дітей. Тенденції сімейного виховання в сучасному суспільстві. Національні традиції. 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2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Національна програма виховання дітей та учнівської молоді в Україні про основні завдання та зміст сімейного виховання відповідно до вікових особливостей дитини. Педагогіка партнерства. Педагогічна етика і такт.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8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Сутність та зміст поняття «педагогічне спілкування». Функції спілкування. Етапи педагогічного спілкування. Стилі педагогічного спілкування. Установка в процесі педагогічного спілкування. Конфлікт у педагогічному спілкуванні, шляхи його вирішення.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Політика курсу (особливості проведення навчальних занять):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від студента очікується здатність відповідати на питання за вивченим матеріалом, обговорення дискусійних питань, активна участь у практичних заняттях та виконання самостійної роботи.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Технічне й програмне забезпечення/обладнання, наочність: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персональний комп’ютер, проєктор, екран/інтерактивна дошка.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Система оцінювання та вимоги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: оцінювання знань студентів здійснюється на основі результатів поточного контролю та підсумкового контролю. Підсумкова оцінка є сумою балів, набраних під час поточного контролю та підсумкового контролю і вираховується за 100-бальною шкалою.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Поточний контроль здійснюється під час лекційних та практичних занять. Лекційні заняття оцінюються на основі зроблених конспектів лекцій.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Підсумковий контроль відбувається у формі екзамену, який передбачає перевірку теоретичних знань та практичних навичок.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Підсумкова оцінка є сумою балів, набраних за весь курс навчання під час поточного контролю та підсумкового семестрового контролю (екзамену) (50+50=100) та вираховується за національною шкалою та шкалою ЄКТС.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1. Максимальна вага поточного та підсумкового контролю у балах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5"/>
        <w:tblW w:w="9570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227"/>
        <w:gridCol w:w="2693"/>
        <w:gridCol w:w="2374"/>
        <w:gridCol w:w="1275"/>
      </w:tblGrid>
      <w:tr>
        <w:trPr>
          <w:trHeight w:val="454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Вид контролю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Максимальна вага поточного та підсумкового контролю у балах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Частина підсумкової оцінки у балах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Підсумкова оцінка</w:t>
            </w:r>
          </w:p>
        </w:tc>
      </w:tr>
      <w:tr>
        <w:trPr>
          <w:trHeight w:val="340" w:hRule="atLeast"/>
          <w:cantSplit w:val="true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Поточний контроль</w:t>
            </w:r>
          </w:p>
        </w:tc>
        <w:tc>
          <w:tcPr>
            <w:tcW w:w="23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Лекційні заняття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</w:p>
        </w:tc>
        <w:tc>
          <w:tcPr>
            <w:tcW w:w="23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2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Практичні заняття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42</w:t>
            </w:r>
          </w:p>
        </w:tc>
        <w:tc>
          <w:tcPr>
            <w:tcW w:w="23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2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Підсумковий контроль</w:t>
            </w:r>
          </w:p>
        </w:tc>
        <w:tc>
          <w:tcPr>
            <w:tcW w:w="23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12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Екзамен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  <w:tc>
          <w:tcPr>
            <w:tcW w:w="237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2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-142" w:right="0" w:firstLine="142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2. Розподіл набраних студентом балів під час поточного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6"/>
        <w:tblW w:w="957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17"/>
        <w:gridCol w:w="1007"/>
        <w:gridCol w:w="1009"/>
        <w:gridCol w:w="1008"/>
        <w:gridCol w:w="1006"/>
        <w:gridCol w:w="1008"/>
        <w:gridCol w:w="1009"/>
        <w:gridCol w:w="1004"/>
      </w:tblGrid>
      <w:tr>
        <w:trPr>
          <w:trHeight w:val="340" w:hRule="atLeast"/>
          <w:cantSplit w:val="true"/>
        </w:trPr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Види робіт</w:t>
            </w:r>
          </w:p>
        </w:tc>
        <w:tc>
          <w:tcPr>
            <w:tcW w:w="70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Кількість набраних балів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40-45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46-50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C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</w:t>
            </w:r>
          </w:p>
        </w:tc>
      </w:tr>
      <w:tr>
        <w:trPr>
          <w:trHeight w:val="445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5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зараховано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2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Лекційне заняття 4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6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Лекційне заняття 8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Всього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7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2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4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6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Практичне заняття 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2,1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3,1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3,9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4,7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5,4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42" w:leader="none"/>
                <w:tab w:val="left" w:pos="284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Всього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27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38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42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Разом максимальна кількість набраних балів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29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3. Розподіл набраних студентом балів під час підсумкового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7"/>
        <w:tblW w:w="9570" w:type="dxa"/>
        <w:jc w:val="left"/>
        <w:tblInd w:w="1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17"/>
        <w:gridCol w:w="1007"/>
        <w:gridCol w:w="1009"/>
        <w:gridCol w:w="1008"/>
        <w:gridCol w:w="1006"/>
        <w:gridCol w:w="1008"/>
        <w:gridCol w:w="1009"/>
        <w:gridCol w:w="1004"/>
      </w:tblGrid>
      <w:tr>
        <w:trPr>
          <w:trHeight w:val="340" w:hRule="atLeast"/>
          <w:cantSplit w:val="true"/>
        </w:trPr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Види робіт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70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Кількість набраних балів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0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18-24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25-28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29-32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33-38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39-44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45-50</w:t>
            </w:r>
          </w:p>
        </w:tc>
      </w:tr>
      <w:tr>
        <w:trPr>
          <w:trHeight w:val="340" w:hRule="atLeast"/>
          <w:cantSplit w:val="true"/>
        </w:trPr>
        <w:tc>
          <w:tcPr>
            <w:tcW w:w="25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C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Тестовий контроль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18-24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25-28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29-32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33-38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39-44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45-50</w:t>
            </w:r>
          </w:p>
        </w:tc>
      </w:tr>
      <w:tr>
        <w:trPr>
          <w:trHeight w:val="340" w:hRule="atLeast"/>
        </w:trPr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Максимальна кількість набраних балів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59" w:before="0" w:after="16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17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24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28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38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4. Шкала оцінювання поточного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8"/>
        <w:tblW w:w="9645" w:type="dxa"/>
        <w:jc w:val="left"/>
        <w:tblInd w:w="1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23"/>
        <w:gridCol w:w="4020"/>
        <w:gridCol w:w="4202"/>
      </w:tblGrid>
      <w:tr>
        <w:trPr>
          <w:trHeight w:val="515" w:hRule="atLeast"/>
          <w:cantSplit w:val="true"/>
        </w:trPr>
        <w:tc>
          <w:tcPr>
            <w:tcW w:w="14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42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454" w:hRule="atLeast"/>
          <w:cantSplit w:val="true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47-50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454" w:hRule="atLeast"/>
          <w:cantSplit w:val="true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40-46</w:t>
            </w:r>
          </w:p>
        </w:tc>
        <w:tc>
          <w:tcPr>
            <w:tcW w:w="4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33-39</w:t>
            </w:r>
          </w:p>
        </w:tc>
        <w:tc>
          <w:tcPr>
            <w:tcW w:w="40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4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454" w:hRule="atLeast"/>
          <w:cantSplit w:val="true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40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454" w:hRule="atLeast"/>
          <w:cantSplit w:val="true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454" w:hRule="atLeast"/>
          <w:cantSplit w:val="true"/>
        </w:trPr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5. Шкала оцінювання підсумкового контролю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2863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9"/>
        <w:tblW w:w="9640" w:type="dxa"/>
        <w:jc w:val="left"/>
        <w:tblInd w:w="1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418"/>
        <w:gridCol w:w="2693"/>
        <w:gridCol w:w="1985"/>
        <w:gridCol w:w="3543"/>
      </w:tblGrid>
      <w:tr>
        <w:trPr>
          <w:trHeight w:val="515" w:hRule="atLeast"/>
          <w:cantSplit w:val="true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4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залік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46-50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зараховано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40-45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33-39</w:t>
            </w:r>
          </w:p>
        </w:tc>
        <w:tc>
          <w:tcPr>
            <w:tcW w:w="26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30-32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26-29</w:t>
            </w:r>
          </w:p>
        </w:tc>
        <w:tc>
          <w:tcPr>
            <w:tcW w:w="26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18-25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454" w:hRule="atLeast"/>
          <w:cantSplit w:val="true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1-17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19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Таблиця 5. Шкала оцінювання: національна та ЄКТС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tbl>
      <w:tblPr>
        <w:tblStyle w:val="Table10"/>
        <w:tblW w:w="949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275"/>
        <w:gridCol w:w="2694"/>
        <w:gridCol w:w="2268"/>
        <w:gridCol w:w="3260"/>
      </w:tblGrid>
      <w:tr>
        <w:trPr>
          <w:trHeight w:val="515" w:hRule="atLeast"/>
          <w:cantSplit w:val="true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Сума балів за всі види навчальної діяльності</w:t>
            </w:r>
          </w:p>
        </w:tc>
        <w:tc>
          <w:tcPr>
            <w:tcW w:w="49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національною шкалою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Оцінка за шкалою ЄКТС</w:t>
            </w:r>
          </w:p>
        </w:tc>
      </w:tr>
      <w:tr>
        <w:trPr>
          <w:trHeight w:val="830" w:hRule="atLeast"/>
          <w:cantSplit w:val="true"/>
        </w:trPr>
        <w:tc>
          <w:tcPr>
            <w:tcW w:w="12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екзамен, курсову роботу, практику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підсумкового семестрового контролю, що</w:t>
            </w:r>
          </w:p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включає залік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Для всіх видів підсумкового контролю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90-100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відмінно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зараховано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 (відмінно)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78-89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добре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 (дуже добре)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65-77</w:t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С (добре)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58-64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задовільно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 (задовільно)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50-57</w:t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Е (достатньо)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35-49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 зараховано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FX (незадовільно з можливістю повторного складання)</w:t>
            </w:r>
          </w:p>
        </w:tc>
      </w:tr>
      <w:tr>
        <w:trPr>
          <w:trHeight w:val="283" w:hRule="atLeast"/>
          <w:cantSplit w:val="true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1-34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незадовільно</w:t>
            </w:r>
          </w:p>
        </w:tc>
        <w:tc>
          <w:tcPr>
            <w:tcW w:w="226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76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O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F (незадовільно з обов’язковим повторним вивченням дисципліни)</w:t>
            </w:r>
          </w:p>
        </w:tc>
      </w:tr>
    </w:tbl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firstLine="709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Список рекомендованих джерел: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Основні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Барбашова І. Дидактика : навч. посіб. 3-тє вид., оновлене та виправлене. Мелітополь : Видавничий будинок міської друкарні, 2022. 237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Барбашова І. Основи педагогіки : навч. посіб. 3-тє вид., оновлене та виправлене. Мелітополь : Видавничий будинок міської друкарні, 2022. 130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Бех І. Д. Виховання. </w:t>
      </w:r>
      <w:r>
        <w:rPr>
          <w:rFonts w:eastAsia="Times New Roman" w:cs="Times New Roman" w:ascii="Times New Roman" w:hAnsi="Times New Roman"/>
          <w:i/>
        </w:rPr>
        <w:t xml:space="preserve">Енциклопедія освіти </w:t>
      </w:r>
      <w:r>
        <w:rPr>
          <w:rFonts w:eastAsia="Times New Roman" w:cs="Times New Roman" w:ascii="Times New Roman" w:hAnsi="Times New Roman"/>
        </w:rPr>
        <w:t xml:space="preserve">/ НАПН України ; гол. ред. В. Г. Кремень. 2-ге вид., допов. та перероб. Київ : Юрінком Інтер, 2021. С. 114–515.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Бойко А. М. Особистість. </w:t>
      </w:r>
      <w:r>
        <w:rPr>
          <w:rFonts w:eastAsia="Times New Roman" w:cs="Times New Roman" w:ascii="Times New Roman" w:hAnsi="Times New Roman"/>
          <w:i/>
        </w:rPr>
        <w:t xml:space="preserve">Енциклопедія освіти </w:t>
      </w:r>
      <w:r>
        <w:rPr>
          <w:rFonts w:eastAsia="Times New Roman" w:cs="Times New Roman" w:ascii="Times New Roman" w:hAnsi="Times New Roman"/>
        </w:rPr>
        <w:t>/ НАПН України ; гол. ред. В. Г. Кремень. 2-ге вид., допов. та перероб. Київ : Юрінком Інтер, 2021. С. 693–694.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Бондар В. І. Закони та закономірності освіти і навчання. </w:t>
      </w:r>
      <w:r>
        <w:rPr>
          <w:rFonts w:eastAsia="Times New Roman" w:cs="Times New Roman" w:ascii="Times New Roman" w:hAnsi="Times New Roman"/>
          <w:i/>
        </w:rPr>
        <w:t>Енциклопедія освіти</w:t>
      </w:r>
      <w:r>
        <w:rPr>
          <w:rFonts w:eastAsia="Times New Roman" w:cs="Times New Roman" w:ascii="Times New Roman" w:hAnsi="Times New Roman"/>
        </w:rPr>
        <w:t xml:space="preserve"> / НАПН України ; гол. ред. В. Г. Кремень. 2-ге вид., допов. та перероб. Київ : Юрінком Інтер, 2021. С. 351–352.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Задорожна-Княгницька Л. В., Тимофєєва І. Б. Загальні основи педагогіки : навч. посіб. Херсон : ОЛДІ-ПЛЮС, 2020. С. 16–52.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Ковтунець В. В. Освітній процес. </w:t>
      </w:r>
      <w:r>
        <w:rPr>
          <w:rFonts w:eastAsia="Times New Roman" w:cs="Times New Roman" w:ascii="Times New Roman" w:hAnsi="Times New Roman"/>
          <w:i/>
        </w:rPr>
        <w:t>Енциклопедія освіти /</w:t>
      </w:r>
      <w:r>
        <w:rPr>
          <w:rFonts w:eastAsia="Times New Roman" w:cs="Times New Roman" w:ascii="Times New Roman" w:hAnsi="Times New Roman"/>
        </w:rPr>
        <w:t xml:space="preserve"> НАПН України ; гол. ред. В. Г. Кремень. 2-ге вид., допов. та перероб. Київ : Юрінком Інтер, 2021. С. 681.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Конституція України.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"https://zakon.rada.gov.ua/laws/show/254к/96-вр" \l "Tex"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https://zakon.rada.gov.ua/laws/show/254к/96-вр#Tex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Концепція національно-патріотичного виховання в системі освіти України : Наказ МОН України від 29.07.2019 № 1038. URL: </w:t>
      </w:r>
      <w:hyperlink r:id="rId5">
        <w:r>
          <w:rPr>
            <w:rFonts w:eastAsia="Times New Roman" w:cs="Times New Roman" w:ascii="Times New Roman" w:hAnsi="Times New Roman"/>
            <w:color w:val="1155CC"/>
            <w:u w:val="single"/>
          </w:rPr>
          <w:t>https://mon.gov.ua/storage/app/uploads/public/5d5/279/7ca/5d52797ca746c359374718.pdf</w:t>
        </w:r>
      </w:hyperlink>
      <w:r>
        <w:rPr>
          <w:rFonts w:eastAsia="Times New Roman" w:cs="Times New Roman" w:ascii="Times New Roman" w:hAnsi="Times New Roman"/>
        </w:rPr>
        <w:t>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Нова українська школа: порадник для вчителя / під заг. ред. Бібік Н. М. Київ : Літера ЛТД, 2019. 208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вищу освіту: Закон України від 25.09.2020 № 1556-VII.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"https://zakon.rada.gov.ua/laws/show/1556-18"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https://zakon.rada.gov.ua/laws/show/1556-18#Text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освіту: Закон України від 01.01.2021 № 2145-VIII.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"https://zakon.rada.gov.ua/laws/show/2145-19"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https://zakon.rada.gov.ua/laws/show/2145-19#Text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повну загальну середню освіту: Закон України від 01.08.2020 № 463-IX. URL: </w:t>
      </w:r>
      <w:hyperlink r:id="rId6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https://zakon.rada.gov.ua/laws/show/463-20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позашкільну освіту: Закон України від 16.10.2020 № 1841-ІІІ.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"https://zakon.rada.gov.ua/laws/show/1841-14"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https://zakon.rada.gov.ua/laws/show/1841-14#Text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професійну (професійно-технічну) освіту: Закон України від 01.01.2021 № 103/98 ВР. URL: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https://zakon.rada.gov.ua/laws/show/103/98-вр#Text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Про схвалення Концепції реалізації державної політики у сфері реформування загальної середньої освіти “Нова українська школа” на період до 2029 року : Розпорядження КМ України від 22.08.2018 № 988-р.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"https://zakon.rada.gov.ua/laws/show/988-2016-p" \l "Text"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https://zakon.rada.gov.ua/laws/show/988-2016-p#Text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  <w:r>
        <w:rPr>
          <w:rFonts w:eastAsia="Times New Roman" w:cs="Times New Roman" w:ascii="Times New Roman" w:hAnsi="Times New Roman"/>
        </w:rPr>
        <w:t xml:space="preserve"> (дата звернення: 25.08.2023)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Про схвалення Концепції розвитку громадянської освіти в Україні : Розпорядження КМ України від 26.02.2020 № 710- 2018-р.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"https://zakon.rada.gov.ua/laws/show/710-2018-р" \l "Text"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https://zakon.rada.gov.ua/laws/show/710-2018-%D1%80#Text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фахову передвищу освіту: Закон України від 20.03.2020 № 2745-VIII. URL: </w:t>
      </w:r>
      <w:hyperlink r:id="rId7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https://zakon.rada.gov.ua/laws/show/2745-19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 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Савченко О. Я., Лозова В. І. Дидактика. Енциклопедія освіти / НАПН України ; гол. ред. В. Г. Кремень. 2-ге вид., допов. та перероб. Київ : Юрінком Інтер, 2021. С. 219–221. 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Сергєєнкова О., Столярчук О., Коханова О. Вікова психологія : навч. посіб. Київ : Центр навчальної літератури, 2020. 376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Сікорський П. І. Нова педагогіка : підручник. Львів : Вид-во Львівської політехніки, 2021. 540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highlight w:val="white"/>
        </w:rPr>
        <w:t>Спілкування в педагогічному процесі : навч. посіб. / Гарькавець С. О., Волченко Л. П. Житомир : ТОВ “Видавничий дім “Бук-Друк””, 2021, 100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Топузов О. М. Освітнє партнерство в системі загальної середньої освіти: теорія і методологія : монографія. Київ : Інститут педагогіки : Педагогічна думка, 2021. 160 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2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bookmarkStart w:id="1" w:name="_heading=h.30j0zll"/>
      <w:bookmarkEnd w:id="1"/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Хмельницька О. С. Педагогіка. Історія педагогіки: навч.-метод. посіб. Переяслав : Домбровська Я.М., 2021. 222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2"/>
        </w:numPr>
        <w:shd w:val="clear" w:fill="FFFFFF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Щербакова Н. Педагогіка: навч.-метод. посіб. Мелітополь: Видавничий будинок Мелітопольської міської друкарні., 2021. 273 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Додаткові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Енциклопедія освіти / НАПН України ; гол. ред. В. Г. Кремень. 2-ге вид., допов. та перероб. Київ : Юрінком Інтер, 2021. 1144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Козубовська І. В., Повідайчик О. С. Короткий тлумачний словник психолого-педагогічних термінів. Ужгород : Видавництво УжНУ “Говерла”, 2021. 41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Приходько Ю. О., Юрченко В. І. Психологічний словникдовідник : навч. посіб. 4-те вид., випр. і допов. Київ : Каравела, 2020. 418 c.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Словник термінів і понять сучасної освіти / за заг. ред. Л. М. Михайлової. Сєвєродонецьк, 2020. 194 с.</w:t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tabs>
          <w:tab w:val="clear" w:pos="720"/>
          <w:tab w:val="left" w:pos="365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Інформаційні ресурси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3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Бібліотека БДПУ. URL: </w:t>
      </w:r>
      <w:hyperlink r:id="rId8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www.bdpu.org/library</w:t>
        </w:r>
      </w:hyperlink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3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Національна бібліотека України імені В. І. Вернадського. URL: </w:t>
      </w:r>
      <w:hyperlink r:id="rId9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http://www.nbuv.gov.ua</w:t>
        </w:r>
      </w:hyperlink>
    </w:p>
    <w:p>
      <w:pPr>
        <w:pStyle w:val="LOnormal"/>
        <w:keepNext w:val="false"/>
        <w:keepLines w:val="false"/>
        <w:pageBreakBefore w:val="false"/>
        <w:widowControl w:val="false"/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LOnormal"/>
        <w:keepNext w:val="false"/>
        <w:keepLines w:val="false"/>
        <w:pageBreakBefore w:val="false"/>
        <w:widowControl/>
        <w:shd w:val="clear" w:fill="auto"/>
        <w:spacing w:lineRule="auto" w:line="259" w:before="0" w:after="16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/>
      </w:r>
    </w:p>
    <w:sectPr>
      <w:footerReference w:type="default" r:id="rId10"/>
      <w:type w:val="nextPage"/>
      <w:pgSz w:w="12240" w:h="15840"/>
      <w:pgMar w:left="1701" w:right="851" w:gutter="0" w:header="0" w:top="1134" w:footer="708" w:bottom="1134"/>
      <w:pgNumType w:start="1"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Georgia"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Onormal"/>
      <w:keepNext w:val="false"/>
      <w:keepLines w:val="false"/>
      <w:pageBreakBefore w:val="false"/>
      <w:widowControl/>
      <w:shd w:val="clear" w:fill="auto"/>
      <w:tabs>
        <w:tab w:val="clear" w:pos="720"/>
        <w:tab w:val="center" w:pos="4844" w:leader="none"/>
        <w:tab w:val="right" w:pos="9689" w:leader="none"/>
      </w:tabs>
      <w:spacing w:lineRule="auto" w:line="259" w:before="0" w:after="160"/>
      <w:ind w:left="0" w:right="0" w:hanging="0"/>
      <w:jc w:val="center"/>
      <w:rPr>
        <w:rFonts w:ascii="Times New Roman" w:hAnsi="Times New Roman" w:eastAsia="Times New Roman" w:cs="Times New Roman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0"/>
        <w:szCs w:val="20"/>
        <w:u w:val="none"/>
        <w:shd w:fill="auto" w:val="clear"/>
        <w:vertAlign w:val="baseline"/>
      </w:rPr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7</w:t>
    </w:r>
    <w:r>
      <w:rPr/>
      <w:fldChar w:fldCharType="end"/>
    </w:r>
  </w:p>
  <w:p>
    <w:pPr>
      <w:pStyle w:val="LOnormal"/>
      <w:keepNext w:val="false"/>
      <w:keepLines w:val="false"/>
      <w:pageBreakBefore w:val="false"/>
      <w:widowControl/>
      <w:shd w:val="clear" w:fill="auto"/>
      <w:tabs>
        <w:tab w:val="clear" w:pos="720"/>
        <w:tab w:val="center" w:pos="4844" w:leader="none"/>
        <w:tab w:val="right" w:pos="9689" w:leader="none"/>
      </w:tabs>
      <w:spacing w:lineRule="auto" w:line="259" w:before="0" w:after="160"/>
      <w:ind w:left="0" w:right="0" w:hanging="0"/>
      <w:jc w:val="left"/>
      <w:rPr>
        <w:rFonts w:ascii="Calibri" w:hAnsi="Calibri" w:eastAsia="Calibri" w:cs="Calibri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shd w:fill="auto" w:val="clear"/>
        <w:vertAlign w:val="baseline"/>
      </w:rPr>
    </w:pPr>
    <w:r>
      <w:rPr>
        <w:rFonts w:eastAsia="Calibri" w:cs="Calibri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shd w:fill="auto" w:val="clear"/>
        <w:vertAlign w:val="baseline"/>
      </w:rPr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lang w:val="uk-UA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paragraph" w:styleId="1">
    <w:name w:val="Heading 1"/>
    <w:basedOn w:val="LOnormal"/>
    <w:next w:val="LOnormal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2">
    <w:name w:val="Heading 2"/>
    <w:basedOn w:val="LOnormal"/>
    <w:next w:val="LOnormal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3">
    <w:name w:val="Heading 3"/>
    <w:basedOn w:val="LOnormal"/>
    <w:next w:val="LOnormal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4">
    <w:name w:val="Heading 4"/>
    <w:basedOn w:val="LOnormal"/>
    <w:next w:val="LOnormal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5">
    <w:name w:val="Heading 5"/>
    <w:basedOn w:val="LOnormal"/>
    <w:next w:val="LOnormal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6">
    <w:name w:val="Heading 6"/>
    <w:basedOn w:val="LOnormal"/>
    <w:next w:val="LOnormal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character" w:styleId="Style8">
    <w:name w:val="Hyperlink"/>
    <w:rPr>
      <w:color w:val="000080"/>
      <w:u w:val="single"/>
      <w:lang w:val="zxx" w:eastAsia="zxx" w:bidi="zxx"/>
    </w:rPr>
  </w:style>
  <w:style w:type="paragraph" w:styleId="Style9">
    <w:name w:val="Заголовок"/>
    <w:basedOn w:val="Normal"/>
    <w:next w:val="Style10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0">
    <w:name w:val="Body Text"/>
    <w:basedOn w:val="Normal"/>
    <w:pPr>
      <w:spacing w:lineRule="auto" w:line="276" w:before="0" w:after="140"/>
    </w:pPr>
    <w:rPr/>
  </w:style>
  <w:style w:type="paragraph" w:styleId="Style11">
    <w:name w:val="List"/>
    <w:basedOn w:val="Style10"/>
    <w:pPr/>
    <w:rPr>
      <w:rFonts w:cs="Arial"/>
    </w:rPr>
  </w:style>
  <w:style w:type="paragraph" w:styleId="Style12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3">
    <w:name w:val="Покажчик"/>
    <w:basedOn w:val="Normal"/>
    <w:qFormat/>
    <w:pPr>
      <w:suppressLineNumbers/>
    </w:pPr>
    <w:rPr>
      <w:rFonts w:cs="Arial"/>
      <w:lang w:val="zxx" w:eastAsia="zxx" w:bidi="zxx"/>
    </w:rPr>
  </w:style>
  <w:style w:type="paragraph" w:styleId="LOnormal" w:default="1">
    <w:name w:val="LO-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paragraph" w:styleId="Style14">
    <w:name w:val="Title"/>
    <w:basedOn w:val="LOnormal"/>
    <w:next w:val="LOnormal"/>
    <w:qFormat/>
    <w:pPr>
      <w:keepNext w:val="true"/>
      <w:keepLines/>
      <w:pageBreakBefore w:val="false"/>
      <w:spacing w:lineRule="auto" w:line="240" w:before="480" w:after="120"/>
    </w:pPr>
    <w:rPr>
      <w:b/>
      <w:sz w:val="72"/>
      <w:szCs w:val="72"/>
    </w:rPr>
  </w:style>
  <w:style w:type="paragraph" w:styleId="Style15">
    <w:name w:val="Subtitle"/>
    <w:basedOn w:val="LOnormal"/>
    <w:next w:val="LOnormal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Style16">
    <w:name w:val="Верхній і нижній колонтитули"/>
    <w:basedOn w:val="Normal"/>
    <w:qFormat/>
    <w:pPr/>
    <w:rPr/>
  </w:style>
  <w:style w:type="paragraph" w:styleId="Style17">
    <w:name w:val="Footer"/>
    <w:basedOn w:val="Style16"/>
    <w:pPr/>
    <w:rPr/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bdpu.org/faculties/fppom/structure-fppom/kaf-pedagogiky/composition-kaf-pedagogiky/scherbakova/" TargetMode="External"/><Relationship Id="rId4" Type="http://schemas.openxmlformats.org/officeDocument/2006/relationships/hyperlink" Target="mailto:Nadiya030219@ukr.net" TargetMode="External"/><Relationship Id="rId5" Type="http://schemas.openxmlformats.org/officeDocument/2006/relationships/hyperlink" Target="https://mon.gov.ua/storage/app/uploads/public/5d5/279/7ca/5d52797ca746c359374718.pdf" TargetMode="External"/><Relationship Id="rId6" Type="http://schemas.openxmlformats.org/officeDocument/2006/relationships/hyperlink" Target="https://zakon.rada.gov.ua/laws/show/463-20" TargetMode="External"/><Relationship Id="rId7" Type="http://schemas.openxmlformats.org/officeDocument/2006/relationships/hyperlink" Target="https://zakon.rada.gov.ua/laws/show/2745-19" TargetMode="External"/><Relationship Id="rId8" Type="http://schemas.openxmlformats.org/officeDocument/2006/relationships/hyperlink" Target="http://www.bdpu.org/library" TargetMode="External"/><Relationship Id="rId9" Type="http://schemas.openxmlformats.org/officeDocument/2006/relationships/hyperlink" Target="http://www.nbuv.gov.ua/" TargetMode="External"/><Relationship Id="rId10" Type="http://schemas.openxmlformats.org/officeDocument/2006/relationships/footer" Target="footer1.xml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<Relationship Id="rId1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CWIF+zVQ9j6wu5IkRD7hwFn4XvQ==">CgMxLjAyCGguZ2pkZ3hzMgloLjMwajB6bGw4AHIhMTdubjd0aDZlbmFIMFZnT2JqenhJM1lFQ3E5QkVUTzB0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LibreOffice/7.4.2.3$Windows_X86_64 LibreOffice_project/382eef1f22670f7f4118c8c2dd222ec7ad009daf</Application>
  <AppVersion>15.0000</AppVersion>
  <Pages>7</Pages>
  <Words>2392</Words>
  <Characters>16109</Characters>
  <CharactersWithSpaces>18092</CharactersWithSpaces>
  <Paragraphs>423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uk-UA</dc:language>
  <cp:lastModifiedBy/>
  <dcterms:modified xsi:type="dcterms:W3CDTF">2024-04-15T08:31:12Z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