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Onormal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left="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1"/>
        <w:tblW w:w="990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45"/>
        <w:gridCol w:w="7358"/>
      </w:tblGrid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/>
              <w:drawing>
                <wp:inline distT="0" distB="0" distL="0" distR="0">
                  <wp:extent cx="1478915" cy="84709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915" cy="847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Силабус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навчальної дисципліни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  <w:lang w:val="uk-UA"/>
              </w:rPr>
              <w:t>Основи етикету та методика навчання школярів етикетних норм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2024-2025 навчальний рік</w:t>
            </w:r>
          </w:p>
        </w:tc>
      </w:tr>
    </w:tbl>
    <w:p>
      <w:pPr>
        <w:pStyle w:val="Normal"/>
        <w:pageBreakBefore w:val="false"/>
        <w:spacing w:lineRule="auto" w:line="240"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cs="Times New Roman" w:ascii="Times New Roman" w:hAnsi="Times New Roman"/>
          <w:sz w:val="28"/>
          <w:szCs w:val="28"/>
        </w:rPr>
        <w:t xml:space="preserve">Освітня програма 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«Початкова освіта» </w:t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cs="Times New Roman" w:ascii="Times New Roman" w:hAnsi="Times New Roman"/>
          <w:sz w:val="28"/>
          <w:szCs w:val="28"/>
        </w:rPr>
        <w:t>Рівень вищої освіти перший (бакалаврський)</w:t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cs="Times New Roman" w:ascii="Times New Roman" w:hAnsi="Times New Roman"/>
          <w:sz w:val="28"/>
          <w:szCs w:val="28"/>
        </w:rPr>
        <w:t xml:space="preserve">галузь знань </w:t>
      </w:r>
      <w:r>
        <w:rPr>
          <w:rFonts w:cs="Times New Roman" w:ascii="Times New Roman" w:hAnsi="Times New Roman"/>
          <w:i/>
          <w:iCs/>
          <w:sz w:val="28"/>
          <w:szCs w:val="28"/>
        </w:rPr>
        <w:t>01 Освіта/ Педагогіка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спеціальність </w:t>
      </w:r>
      <w:r>
        <w:rPr>
          <w:rFonts w:ascii="Times New Roman" w:hAnsi="Times New Roman"/>
          <w:i/>
          <w:iCs/>
          <w:sz w:val="28"/>
          <w:szCs w:val="28"/>
        </w:rPr>
        <w:t xml:space="preserve">013 Початкова освіта </w:t>
      </w:r>
    </w:p>
    <w:p>
      <w:pPr>
        <w:pStyle w:val="Normal"/>
        <w:spacing w:lineRule="auto" w:line="240" w:before="0" w:after="0"/>
        <w:rPr>
          <w:i/>
          <w:i/>
          <w:iCs/>
          <w:sz w:val="28"/>
          <w:szCs w:val="28"/>
        </w:rPr>
      </w:pPr>
      <w:r>
        <w:rPr>
          <w:i/>
          <w:iCs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i/>
          <w:i/>
          <w:iCs/>
          <w:sz w:val="28"/>
          <w:szCs w:val="28"/>
        </w:rPr>
      </w:pPr>
      <w:r>
        <w:rPr>
          <w:rFonts w:cs="Times New Roman" w:ascii="Times New Roman" w:hAnsi="Times New Roman"/>
          <w:i/>
          <w:iCs/>
          <w:sz w:val="28"/>
          <w:szCs w:val="28"/>
        </w:rPr>
      </w:r>
    </w:p>
    <w:tbl>
      <w:tblPr>
        <w:tblW w:w="10755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3"/>
        <w:gridCol w:w="7581"/>
      </w:tblGrid>
      <w:tr>
        <w:trPr/>
        <w:tc>
          <w:tcPr>
            <w:tcW w:w="3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Викладачка</w:t>
            </w:r>
          </w:p>
        </w:tc>
        <w:tc>
          <w:tcPr>
            <w:tcW w:w="758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Надія ЩЕРБАКОВА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Контактний телефон</w:t>
            </w:r>
          </w:p>
        </w:tc>
        <w:tc>
          <w:tcPr>
            <w:tcW w:w="758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+380667921721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E-mail</w:t>
            </w:r>
          </w:p>
        </w:tc>
        <w:tc>
          <w:tcPr>
            <w:tcW w:w="758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0000FF"/>
                <w:sz w:val="28"/>
                <w:szCs w:val="28"/>
                <w:lang w:val="en-US"/>
              </w:rPr>
              <w:t>nadiya030219@ukr.net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58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за попередньою домовленістю (онлайн)</w:t>
            </w:r>
          </w:p>
        </w:tc>
      </w:tr>
    </w:tbl>
    <w:p>
      <w:pPr>
        <w:pStyle w:val="Style22"/>
        <w:spacing w:lineRule="auto" w:line="240" w:before="0" w:after="0"/>
        <w:ind w:left="0" w:right="0" w:hanging="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left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Обсяг курсу на поточний навчальний рік:</w:t>
      </w:r>
    </w:p>
    <w:tbl>
      <w:tblPr>
        <w:tblStyle w:val="Table4"/>
        <w:tblW w:w="9639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59"/>
        <w:gridCol w:w="2125"/>
        <w:gridCol w:w="1490"/>
        <w:gridCol w:w="1488"/>
        <w:gridCol w:w="1487"/>
        <w:gridCol w:w="1489"/>
      </w:tblGrid>
      <w:tr>
        <w:trPr>
          <w:trHeight w:val="397" w:hRule="atLeast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Кількість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кредитів / годин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Форма навчання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Лекції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Звітність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 / 90 год.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очна (денна)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12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12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66 год.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залік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Семестр: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весняний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Мова навчання: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українська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Ключові слова: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етикет, етика,  манери, імідж, молодші школярі, педагогічний етикет, учнівський етикет, мовленнєвий етикет, культура спілкування, дистанційний етикет.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Метою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викладання навчальної дисципліни «Основи етикету та методика навчання школярів етикетним нормам» є розширення й поглиблення знань здобувачів першого (бакалаврського) рівня вищої освіти про особливості етикетної поведінки в сучасному суспільстві й формування компетентностей, необхідних для  використання отриманих знань у  різних ситуаціях повсякденної професійної та особистісної самореалізації.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Предметом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навчальної дисципліни є теоретичні засади виховання, навчання і розвитку етикетної поведінки особистості.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знати: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ab/>
        <w:t xml:space="preserve">сукупність відомостей про: етику, етичні категорії, культуру поведінки, етикет, сутність та структуру етикету, принципи етикету,  види та типи етикету,  правила поведінки, особливості поведінки в різних життєвих ситуаціях; </w:t>
      </w:r>
      <w:r>
        <w:rPr>
          <w:rFonts w:ascii="Times New Roman" w:hAnsi="Times New Roman"/>
          <w:sz w:val="28"/>
          <w:szCs w:val="28"/>
        </w:rPr>
        <w:t>невербальні елементи, їх роль та функції в етикетній поведінці; специфіку педагогічної культури та особливості педагогічного етикету; сутність та зміст іміджу педагога; методику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навчання молодших школярів етикетним нормам.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вміти: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реалізовувати в педагогічній практиці власні уявлення про етикет, утверджувати їх в повсякденному приватному та діловому спілкуванні;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використовувати в професійній діяльності знання про етикетну поведінку й особливості її формування в учнів молодшого шкільного віку;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раціонально обирати форми, методи і засоби навчання школярів етикетним нормам;  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вибирати оптимальну модель поведінки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ізних життєвих ситуаціях,  </w:t>
      </w:r>
      <w:r>
        <w:rPr>
          <w:rFonts w:ascii="Times New Roman" w:hAnsi="Times New Roman"/>
          <w:sz w:val="28"/>
          <w:szCs w:val="28"/>
        </w:rPr>
        <w:t xml:space="preserve"> забезпечувати гармонізацію міжособистісної взаємодії учасників освітнього процесі, безконфліктно спілкуватись;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проводити </w:t>
      </w:r>
      <w:r>
        <w:rPr>
          <w:rFonts w:ascii="Times New Roman" w:hAnsi="Times New Roman"/>
          <w:strike w:val="false"/>
          <w:dstrike w:val="false"/>
          <w:sz w:val="28"/>
          <w:szCs w:val="28"/>
          <w:u w:val="none"/>
          <w:lang w:val="uk-UA"/>
        </w:rPr>
        <w:t>спільну роботу з батьками та громадськістю щодо розвитку в дітей етикетної поведінки;</w:t>
      </w:r>
    </w:p>
    <w:p>
      <w:pPr>
        <w:pStyle w:val="Default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ab/>
        <w:t xml:space="preserve">доречно використовувати невербальні елементи в різних етикетних ситуаціях відповідно до традицій українського народу. </w:t>
      </w:r>
    </w:p>
    <w:p>
      <w:pPr>
        <w:pStyle w:val="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Компетентності та програмні результати навчання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: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/>
      </w:pPr>
      <w:r>
        <w:rPr>
          <w:rFonts w:eastAsia="Times New Roman" w:cs="Times New Roman" w:ascii="Times New Roman" w:hAnsi="Times New Roman"/>
          <w:b/>
          <w:sz w:val="28"/>
          <w:szCs w:val="28"/>
        </w:rPr>
        <w:t>ІК 1.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Здатність розв’язувати складні спеціалізовані задачі початкової освіти з розумінням відповідальності за свої дії.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  <w:t xml:space="preserve">ЗК 01. 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</w:rPr>
        <w:t xml:space="preserve">Здатність реалізувати свої права і обов’язки як члена суспільства, усвідомлювати цінності громадянського (вільного демократичного) суспільства та необхідність його сталого розвитку, верховенства права, прав і свобод людини і громадянина в Україні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/>
      </w:pPr>
      <w:r>
        <w:rPr>
          <w:rFonts w:eastAsia="Times New Roman" w:cs="Times New Roman" w:ascii="Times New Roman" w:hAnsi="Times New Roman"/>
          <w:b/>
          <w:sz w:val="28"/>
          <w:szCs w:val="28"/>
        </w:rPr>
        <w:t xml:space="preserve">ЗК 4. 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</w:rPr>
        <w:t xml:space="preserve">Здатність працювати в команді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z w:val="28"/>
          <w:szCs w:val="28"/>
        </w:rPr>
        <w:t xml:space="preserve">ЗК 7. 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</w:rPr>
        <w:t xml:space="preserve">Здатність діяти соціально відповідально і свідомо.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/>
          <w:b/>
          <w:bCs w:val="false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 xml:space="preserve">ЗК 8. 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</w:rPr>
        <w:t xml:space="preserve">Здатність діяти на основі етичних міркувань (мотивів).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 xml:space="preserve">ФК 4. 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Здатність управляти власними емоційними станами, налагоджувати конструктивну та партнерську взаємодію з учасниками освітнього процесу, формувати мотивацію здобувачів початкової освіти до навчання та організовувати їхню пізнавальну діяльність.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ФК 5.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Здатність до проєктування осередків навчання, виховання й розвитку здобувачів початкової освіти.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ФК 6.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Здатність до організації освітнього процесу в початковій школі з урахуванням вікових та індивідуальних особливостей молодших школярів, розвитку в них критичного мислення та формування ціннісних орієнтацій.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ПРН 1.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Організовувати монологічну, діалогічну та полілогічну форми спілкування з молодшими школярами, іншими учасниками освітнього процесу, представниками громади, поважаючи права людини та суспільні цінності; формувати судження, що враховують соціальні, наукові та етичні аспекти.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ПРН 4.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Спілкуватися із професійних питань засобами державної та іноземної мов в усній та письмовій формах, застосовувати в освітньому процесі прийоми збагачення усного й писемного мовлення молодших школярів.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 xml:space="preserve">ПРН 7. 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Планувати й здійснювати освітній процес з урахуванням вікових та індивідуальних особливостей молодших школярів, забезпечувати розвиток пізнавальної діяльності учнів, формувати в них мотивацію до навчання.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ПРН 8.</w:t>
      </w:r>
      <w:r>
        <w:rPr>
          <w:rFonts w:eastAsia="Times New Roman" w:cs="Times New Roman" w:ascii="Times New Roman" w:hAnsi="Times New Roman"/>
          <w:sz w:val="28"/>
          <w:szCs w:val="28"/>
        </w:rPr>
        <w:t xml:space="preserve"> Організовувати конструктивну та партнерську взаємодію з учасниками освітнього процесу початкової школи, використовувати практики самозбереження психічного здоров’я, усвідомленого емоційного реагування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ПРН 16.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Використовувати основні техніки спілкування з дорослими людьми, різні форми та засоби комунікації з батьками, колегами, іншими фахівцями з метою підтримки здобувачів у освітньому процесі початкової школи, керувати педагогічним і професійним розвитком осіб та груп.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Зміст курсу: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Модуль 1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Історія етикету: становлення і розвиток.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Етикет — важлива частина поведінкової культури. Етика як методологічна основа формування етикетних норм.  Основні етичні категорії, їх зміст. Мораль як наука про норми та правила людської поведінки.  </w:t>
      </w:r>
      <w:r>
        <w:rPr>
          <w:rFonts w:ascii="Times New Roman" w:hAnsi="Times New Roman"/>
          <w:sz w:val="28"/>
          <w:szCs w:val="28"/>
        </w:rPr>
        <w:t xml:space="preserve">Етикет - важлива частина поведінки людини. Взаємозв’язок етики, етикету й естетики. Структура етикету. Норми та правила етикету. Принципи і функції етикету. </w:t>
      </w:r>
      <w:r>
        <w:rPr>
          <w:rFonts w:ascii="Times New Roman" w:hAnsi="Times New Roman"/>
          <w:sz w:val="28"/>
          <w:szCs w:val="28"/>
          <w:lang w:val="uk-UA"/>
        </w:rPr>
        <w:t xml:space="preserve">Виникнення перших правил поведінки в спілкуванні людей. Звичаї, традиції, манери: їх роль у вихованні культури поведінки.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Розвиток етикету відповідно до змін суспільного устрою.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Характеристика типів етикету за формою виявлення: вербальний та невербальний. Невербальний етикет: жести, міміка, поза. </w:t>
      </w:r>
      <w:r>
        <w:rPr>
          <w:rFonts w:eastAsia="Times New Roman" w:cs="Cambria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Проксеміка – організація простору і часу спілкування.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Модуль 2</w:t>
      </w:r>
    </w:p>
    <w:p>
      <w:pPr>
        <w:pStyle w:val="LOnormal"/>
        <w:widowControl/>
        <w:shd w:val="clear" w:fill="auto"/>
        <w:spacing w:lineRule="auto" w:line="240" w:before="0" w:after="0"/>
        <w:ind w:left="0" w:right="129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Педагогічний та учнівський етикет, його роль  у життєвих та професійних стосунках</w:t>
      </w:r>
    </w:p>
    <w:p>
      <w:pPr>
        <w:pStyle w:val="LOnormal"/>
        <w:widowControl/>
        <w:shd w:val="clear" w:fill="auto"/>
        <w:spacing w:lineRule="auto" w:line="240" w:before="0" w:after="0"/>
        <w:ind w:left="0" w:right="129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Зародження й розвиток проблеми професійної та педагогічної етики й етикету. </w:t>
      </w:r>
      <w:r>
        <w:rPr>
          <w:rFonts w:ascii="Times New Roman" w:hAnsi="Times New Roman"/>
          <w:sz w:val="28"/>
          <w:szCs w:val="28"/>
        </w:rPr>
        <w:t xml:space="preserve">Зміст і структура педагогічного етикету сучасного вчителя.  Манери як форма зовнішньої поведінки педагога.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Педагогічна діяльність як постійне безконфліктне розв’язання педагогічних ситуацій. Способи запобігання складним педагогічним ситуаціям. </w:t>
      </w:r>
      <w:r>
        <w:rPr>
          <w:rFonts w:ascii="Times New Roman" w:hAnsi="Times New Roman"/>
          <w:sz w:val="28"/>
          <w:szCs w:val="28"/>
          <w:lang w:val="uk-UA"/>
        </w:rPr>
        <w:t xml:space="preserve">Імідж як складова культури поведінки.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  <w:lang w:val="uk-UA"/>
        </w:rPr>
        <w:t xml:space="preserve">Культура зовнішнього вигляду вчителя.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cs="Cambria" w:ascii="Times New Roman" w:hAnsi="Times New Roman"/>
          <w:sz w:val="28"/>
          <w:szCs w:val="28"/>
        </w:rPr>
        <w:t xml:space="preserve">Сутність та зміст шкільного етикету. </w:t>
      </w:r>
      <w:r>
        <w:rPr>
          <w:rFonts w:cs="Cambria" w:ascii="Times New Roman" w:hAnsi="Times New Roman"/>
          <w:sz w:val="28"/>
          <w:szCs w:val="28"/>
          <w:lang w:val="ru-RU"/>
        </w:rPr>
        <w:t>Особливості організації освітнього процесу НУШ в контексті формування етикетної поведінки учнів</w:t>
      </w:r>
      <w:r>
        <w:rPr>
          <w:rFonts w:cs="Cambria" w:ascii="Times New Roman" w:hAnsi="Times New Roman"/>
          <w:sz w:val="28"/>
          <w:szCs w:val="28"/>
        </w:rPr>
        <w:t xml:space="preserve">.  </w:t>
      </w:r>
      <w:r>
        <w:rPr>
          <w:rFonts w:eastAsia="Times New Roman" w:cs="Cambria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Рольові ігри як важливий засіб виховання культури поведінки школярів.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2C2B2B"/>
          <w:position w:val="0"/>
          <w:sz w:val="28"/>
          <w:sz w:val="28"/>
          <w:szCs w:val="28"/>
          <w:u w:val="none"/>
          <w:shd w:fill="auto" w:val="clear"/>
          <w:vertAlign w:val="baseline"/>
        </w:rPr>
        <w:t>Модуль 3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2C2B2B"/>
          <w:position w:val="0"/>
          <w:sz w:val="28"/>
          <w:sz w:val="28"/>
          <w:szCs w:val="28"/>
          <w:u w:val="none"/>
          <w:shd w:fill="auto" w:val="clear"/>
          <w:vertAlign w:val="baseline"/>
        </w:rPr>
        <w:t>Етикет і культура мовлення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Дотримання м</w:t>
      </w:r>
      <w:r>
        <w:rPr>
          <w:rFonts w:ascii="Times New Roman" w:hAnsi="Times New Roman"/>
          <w:sz w:val="28"/>
          <w:szCs w:val="28"/>
        </w:rPr>
        <w:t>овленн</w:t>
      </w:r>
      <w:r>
        <w:rPr>
          <w:rFonts w:ascii="Times New Roman" w:hAnsi="Times New Roman"/>
          <w:sz w:val="28"/>
          <w:szCs w:val="28"/>
          <w:lang w:val="uk-UA"/>
        </w:rPr>
        <w:t xml:space="preserve">євого етикету - необхідна умова ділового та особистісного спілкування. </w:t>
      </w:r>
      <w:r>
        <w:rPr>
          <w:rFonts w:ascii="Times New Roman" w:hAnsi="Times New Roman"/>
          <w:sz w:val="28"/>
          <w:szCs w:val="28"/>
        </w:rPr>
        <w:t xml:space="preserve">Місце і роль мовленнєвого етикету у різних видах діяльності (спілкування, навчання, праця, дозвілля тощо).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  <w:lang w:val="ru-RU"/>
        </w:rPr>
        <w:t xml:space="preserve">Норми та правила, що регулюють мовленнєву діяльність співбесідників. </w:t>
      </w:r>
      <w:r>
        <w:rPr>
          <w:rFonts w:ascii="Times New Roman" w:hAnsi="Times New Roman"/>
          <w:sz w:val="28"/>
          <w:szCs w:val="28"/>
        </w:rPr>
        <w:t xml:space="preserve">Мовленнєвий етикет при вітаннях, знайомствах, представленнях.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Етикет дистанційного спілкування. Правила телефонної розмови: коли телефонують вам; коли телефонуєте ви. 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1F1F1F"/>
          <w:spacing w:val="0"/>
          <w:sz w:val="28"/>
          <w:szCs w:val="28"/>
          <w:lang w:val="uk-UA"/>
        </w:rPr>
        <w:t xml:space="preserve">Правила поведінки під час онлайн-зустрічей та вебінарів. Етикет електронного листування. </w:t>
      </w:r>
      <w:r>
        <w:rPr>
          <w:rFonts w:ascii="Times New Roman" w:hAnsi="Times New Roman"/>
          <w:sz w:val="28"/>
          <w:szCs w:val="28"/>
        </w:rPr>
        <w:t xml:space="preserve">Етикетні правила користування месенджерами 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1F1F1F"/>
          <w:spacing w:val="0"/>
          <w:sz w:val="28"/>
          <w:szCs w:val="28"/>
          <w:lang w:val="uk-UA"/>
        </w:rPr>
        <w:t>Невербальна комунікація в онлайн-середовищі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Способи навчання учнів правилам мовленнєвого етикету.</w:t>
      </w:r>
    </w:p>
    <w:p>
      <w:pPr>
        <w:pStyle w:val="LOnormal"/>
        <w:keepNext w:val="false"/>
        <w:keepLines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Політика курсу (особливості проведення навчальних занять):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від студента очікується здатність самостійно працювати з різними видами інформаційних джерел, використовувати різні форми презентації опрацьованої інформації, брати активну участь в обговоренні дискусійних питань під тчас аудиторних занять. 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Технічне й програмне забезпечення/обладнання, наочність: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 персональний комп’ютер.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Система оцінювання та вимоги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балів, набраних під час поточного контролю та підсумкового контролю і вираховується за 100-бальною шкалою.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обговорювати дискусійні питання, самостійно виконувати практичні завдання, критично опрацьовувати інформаційні джерела.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Підсумковий контроль відбувається у формі заліку, який передбачає перевірку теоретичних знань та практичних навичок.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Підсумкова оцінка є сумою балів, набраних за весь курс навчання під час поточного контролю та підсумкового семестрового контролю (заліку) (50+50=100) та вираховується за національною шкалою та шкалою ЄКТС.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</w:r>
    </w:p>
    <w:p>
      <w:pPr>
        <w:pStyle w:val="LOnormal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1. Максимальна вага поточного та підсумкового контролю у балах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5"/>
        <w:tblW w:w="9570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227"/>
        <w:gridCol w:w="2693"/>
        <w:gridCol w:w="2380"/>
        <w:gridCol w:w="1269"/>
      </w:tblGrid>
      <w:tr>
        <w:trPr>
          <w:trHeight w:val="454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Вид 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Максимальна вага поточного та підсумкового контролю у балах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Частина підсумкової оцінки у балах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Підсумкова оцінка</w:t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Поточний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Лекційні 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44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Підсумковий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-142" w:right="0" w:firstLine="142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2. Розподіл набраних студентом балів під час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6"/>
        <w:tblW w:w="95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Види робіт</w:t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26-28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445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50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зараховано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Лекційне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6"/>
                <w:sz w:val="26"/>
                <w:szCs w:val="26"/>
                <w:u w:val="none"/>
                <w:shd w:fill="auto" w:val="clear"/>
                <w:vertAlign w:val="baseline"/>
              </w:rPr>
              <w:t>Практичне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4,8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6,5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7,3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34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39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Разом максимальна к-ть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3. Розподіл набраних студентом балів під час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7"/>
        <w:tblW w:w="9570" w:type="dxa"/>
        <w:jc w:val="left"/>
        <w:tblInd w:w="2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Види робіт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26-28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Тестовий контроль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26-28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4. Шкала оцінювання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8"/>
        <w:tblW w:w="9645" w:type="dxa"/>
        <w:jc w:val="left"/>
        <w:tblInd w:w="2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7"/>
        <w:gridCol w:w="4020"/>
        <w:gridCol w:w="4208"/>
      </w:tblGrid>
      <w:tr>
        <w:trPr>
          <w:trHeight w:val="515" w:hRule="atLeast"/>
          <w:cantSplit w:val="true"/>
        </w:trPr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поточного контролю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всіх видів поточного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45-50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36-44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31-35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5. Шкала оцінювання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9"/>
        <w:tblW w:w="9640" w:type="dxa"/>
        <w:jc w:val="left"/>
        <w:tblInd w:w="2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2693"/>
        <w:gridCol w:w="1985"/>
        <w:gridCol w:w="3543"/>
      </w:tblGrid>
      <w:tr>
        <w:trPr>
          <w:trHeight w:val="515" w:hRule="atLeast"/>
          <w:cantSplit w:val="true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45-50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36-44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31-35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Таблиця 5. Шкала оцінювання: національна та ЄКТС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tbl>
      <w:tblPr>
        <w:tblStyle w:val="Table10"/>
        <w:tblW w:w="9498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5"/>
        <w:gridCol w:w="2694"/>
        <w:gridCol w:w="2268"/>
        <w:gridCol w:w="3260"/>
      </w:tblGrid>
      <w:tr>
        <w:trPr>
          <w:trHeight w:val="515" w:hRule="atLeast"/>
          <w:cantSplit w:val="true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9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90-100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78-89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65-77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58-64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50-57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35-49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1-34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8"/>
                <w:sz w:val="28"/>
                <w:szCs w:val="28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Список рекомендованих джерел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Основні</w:t>
      </w:r>
    </w:p>
    <w:p>
      <w:pPr>
        <w:pStyle w:val="ListParagraph"/>
        <w:numPr>
          <w:ilvl w:val="0"/>
          <w:numId w:val="0"/>
        </w:numPr>
        <w:ind w:lef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Авраменко О. 100 експрес-уроків української. Частина 2. посіб. Київ : КНИГОЛАВ, 2017. 192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 xml:space="preserve">Батьки та школа онлайн / офлайн. Як запобігти непорозумінням і конфліктам / упоряд. </w:t>
      </w:r>
      <w:r>
        <w:rPr>
          <w:rFonts w:cs="Times New Roman" w:ascii="Times New Roman" w:hAnsi="Times New Roman"/>
          <w:sz w:val="28"/>
          <w:szCs w:val="28"/>
          <w:lang w:val="ru-RU"/>
        </w:rPr>
        <w:t>В. О. Маренич. Харк</w:t>
      </w:r>
      <w:r>
        <w:rPr>
          <w:rFonts w:cs="Times New Roman" w:ascii="Times New Roman" w:hAnsi="Times New Roman"/>
          <w:sz w:val="28"/>
          <w:szCs w:val="28"/>
          <w:lang w:val="uk-UA"/>
        </w:rPr>
        <w:t xml:space="preserve">ів :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Основа. 2022. 144с.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Бобир О. В. Етикет учителя : навч. метод. посіб. К</w:t>
      </w:r>
      <w:r>
        <w:rPr>
          <w:rFonts w:ascii="Times New Roman" w:hAnsi="Times New Roman"/>
          <w:sz w:val="28"/>
          <w:szCs w:val="28"/>
          <w:lang w:val="uk-UA"/>
        </w:rPr>
        <w:t xml:space="preserve">иїв </w:t>
      </w:r>
      <w:r>
        <w:rPr>
          <w:rFonts w:ascii="Times New Roman" w:hAnsi="Times New Roman"/>
          <w:sz w:val="28"/>
          <w:szCs w:val="28"/>
        </w:rPr>
        <w:t>: Слово, 2009.  216 с.</w:t>
      </w:r>
    </w:p>
    <w:p>
      <w:pPr>
        <w:pStyle w:val="Normal"/>
        <w:numPr>
          <w:ilvl w:val="0"/>
          <w:numId w:val="1"/>
        </w:numPr>
        <w:spacing w:lineRule="auto" w:line="240"/>
        <w:ind w:left="360" w:hanging="36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Довга Т. Імідж сучасного вчителя : навч.- метод. посіб. К</w:t>
      </w:r>
      <w:r>
        <w:rPr>
          <w:rFonts w:ascii="Times New Roman" w:hAnsi="Times New Roman"/>
          <w:sz w:val="28"/>
          <w:szCs w:val="28"/>
          <w:lang w:val="uk-UA"/>
        </w:rPr>
        <w:t xml:space="preserve">иїв </w:t>
      </w:r>
      <w:r>
        <w:rPr>
          <w:rFonts w:ascii="Times New Roman" w:hAnsi="Times New Roman"/>
          <w:sz w:val="28"/>
          <w:szCs w:val="28"/>
        </w:rPr>
        <w:t>: ТОВ «СІТІПРИНТ», 2013. 120 с.</w:t>
      </w:r>
    </w:p>
    <w:p>
      <w:pPr>
        <w:pStyle w:val="Normal"/>
        <w:numPr>
          <w:ilvl w:val="0"/>
          <w:numId w:val="1"/>
        </w:numPr>
        <w:spacing w:lineRule="auto" w:line="240"/>
        <w:ind w:left="360" w:hanging="36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  <w:szCs w:val="28"/>
        </w:rPr>
        <w:t>Дячук В. П., Мазуркевич О. П.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  <w:szCs w:val="28"/>
        </w:rPr>
        <w:t>Звичаєві норми етикету в традиційній культурі українців. Київ : Ліра, 2017. 218 с.</w:t>
      </w:r>
    </w:p>
    <w:p>
      <w:pPr>
        <w:pStyle w:val="Normal"/>
        <w:numPr>
          <w:ilvl w:val="0"/>
          <w:numId w:val="1"/>
        </w:numPr>
        <w:spacing w:lineRule="auto" w:line="240"/>
        <w:ind w:left="360" w:hanging="360"/>
        <w:jc w:val="both"/>
        <w:outlineLvl w:val="0"/>
        <w:rPr/>
      </w:pPr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spacing w:val="0"/>
          <w:kern w:val="2"/>
          <w:position w:val="0"/>
          <w:sz w:val="28"/>
          <w:sz w:val="28"/>
          <w:szCs w:val="28"/>
          <w:u w:val="none"/>
          <w:shd w:fill="auto" w:val="clear"/>
          <w:vertAlign w:val="baseline"/>
          <w:lang w:val="uk-UA"/>
        </w:rPr>
        <w:t>М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pacing w:val="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ацько Оксана. Мовленнєвий етикет: навч. посіб. Київ : ВПЦ «Київський університет», 2018. 143 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Машир Н. П. Сучасний етикет та секрети гостинності : навч. посіб. К</w:t>
      </w:r>
      <w:r>
        <w:rPr>
          <w:rFonts w:ascii="Times New Roman" w:hAnsi="Times New Roman"/>
          <w:sz w:val="28"/>
          <w:szCs w:val="28"/>
          <w:lang w:val="uk-UA"/>
        </w:rPr>
        <w:t xml:space="preserve">иїв </w:t>
      </w:r>
      <w:r>
        <w:rPr>
          <w:rFonts w:ascii="Times New Roman" w:hAnsi="Times New Roman"/>
          <w:sz w:val="28"/>
          <w:szCs w:val="28"/>
        </w:rPr>
        <w:t xml:space="preserve">: Кондор. 2010. 216 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Осадченко І. Розв’язання педагогічних ситуацій — і наука, і мистецтво. </w:t>
      </w:r>
      <w:r>
        <w:rPr>
          <w:rFonts w:ascii="Times New Roman" w:hAnsi="Times New Roman"/>
          <w:b w:val="false"/>
          <w:bCs w:val="false"/>
          <w:i/>
          <w:iCs/>
          <w:sz w:val="28"/>
          <w:szCs w:val="28"/>
        </w:rPr>
        <w:t>Учитель початкової школи.</w:t>
      </w:r>
      <w:r>
        <w:rPr>
          <w:rFonts w:ascii="Times New Roman" w:hAnsi="Times New Roman"/>
          <w:b w:val="false"/>
          <w:bCs w:val="false"/>
          <w:sz w:val="28"/>
          <w:szCs w:val="28"/>
        </w:rPr>
        <w:t xml:space="preserve"> 2017. № 7. С. 16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</w:rPr>
        <w:t>–</w:t>
      </w:r>
      <w:r>
        <w:rPr>
          <w:rFonts w:ascii="Times New Roman" w:hAnsi="Times New Roman"/>
          <w:b w:val="false"/>
          <w:bCs w:val="false"/>
          <w:sz w:val="28"/>
          <w:szCs w:val="28"/>
        </w:rPr>
        <w:t xml:space="preserve">21.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Радевич-Винницький Я. Етикет і культура спілкування : навч. посіб. 2-ге вид., перероб. і доп. К</w:t>
      </w:r>
      <w:r>
        <w:rPr>
          <w:rFonts w:ascii="Times New Roman" w:hAnsi="Times New Roman"/>
          <w:sz w:val="28"/>
          <w:szCs w:val="28"/>
          <w:lang w:val="uk-UA"/>
        </w:rPr>
        <w:t>иїв</w:t>
      </w:r>
      <w:r>
        <w:rPr>
          <w:rFonts w:ascii="Times New Roman" w:hAnsi="Times New Roman"/>
          <w:sz w:val="28"/>
          <w:szCs w:val="28"/>
        </w:rPr>
        <w:t> : Знання, 2006.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 xml:space="preserve">291 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Сікорський П. І. Нова педагогіка : підруч. Львів : Вид-во Львівської політехніки, 2021. 540 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Сагайдак О. П. Дипломатичний протокол та етикет : підруч. 2-ге вид., оновл. і доповн. Київ : Знання, 2017. 326 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  <w:highlight w:val="white"/>
        </w:rPr>
        <w:t>Спілкування в педагогічному процесі : навч. посіб. / Гарькавець С. О., Волченко Л. П. Житомир : ТОВ “Видавничий дім “Бук-Друк””, 2021, 100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Стахів М. Український комунікативний етикет : навч.-метод. посіб. К</w:t>
      </w:r>
      <w:r>
        <w:rPr>
          <w:rFonts w:ascii="Times New Roman" w:hAnsi="Times New Roman"/>
          <w:sz w:val="28"/>
          <w:szCs w:val="28"/>
          <w:lang w:val="uk-UA"/>
        </w:rPr>
        <w:t xml:space="preserve">иїв </w:t>
      </w:r>
      <w:r>
        <w:rPr>
          <w:rFonts w:ascii="Times New Roman" w:hAnsi="Times New Roman"/>
          <w:sz w:val="28"/>
          <w:szCs w:val="28"/>
        </w:rPr>
        <w:t>: Знання. 2008. 245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Топузов О. 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/>
      </w:pPr>
      <w:r>
        <w:rPr>
          <w:rFonts w:ascii="Times New Roman" w:hAnsi="Times New Roman"/>
          <w:bCs/>
          <w:sz w:val="28"/>
          <w:szCs w:val="28"/>
        </w:rPr>
        <w:t xml:space="preserve">Шеломенцев В. М. </w:t>
      </w:r>
      <w:r>
        <w:rPr>
          <w:rFonts w:ascii="Times New Roman" w:hAnsi="Times New Roman"/>
          <w:bCs/>
          <w:kern w:val="2"/>
          <w:sz w:val="28"/>
          <w:szCs w:val="28"/>
        </w:rPr>
        <w:t xml:space="preserve">Етикет і сучасна культура спілкування. </w:t>
      </w:r>
      <w:r>
        <w:rPr>
          <w:rFonts w:ascii="Times New Roman" w:hAnsi="Times New Roman"/>
          <w:bCs/>
          <w:kern w:val="2"/>
          <w:sz w:val="28"/>
          <w:szCs w:val="28"/>
          <w:lang w:val="en-US"/>
        </w:rPr>
        <w:t xml:space="preserve">URL: </w:t>
      </w:r>
      <w:hyperlink r:id="rId3">
        <w:r>
          <w:rPr>
            <w:rFonts w:ascii="Times New Roman" w:hAnsi="Times New Roman"/>
            <w:bCs/>
            <w:kern w:val="2"/>
            <w:sz w:val="28"/>
            <w:szCs w:val="28"/>
            <w:lang w:val="en-US"/>
          </w:rPr>
          <w:t>http://www.info-library.com.ua/books-book-170.html</w:t>
        </w:r>
      </w:hyperlink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sz w:val="28"/>
          <w:szCs w:val="28"/>
          <w:u w:val="none"/>
          <w:effect w:val="none"/>
          <w:lang w:val="uk-UA"/>
        </w:rPr>
        <w:t>(дата звернення: 20.08.2023).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Шур М. Як бути досконалим? Правильні відповіді на всі етичні запитання.  Івано-Франківськ, </w:t>
      </w:r>
      <w:r>
        <w:rPr>
          <w:rFonts w:ascii="Times New Roman" w:hAnsi="Times New Roman"/>
          <w:sz w:val="28"/>
          <w:szCs w:val="28"/>
          <w:lang w:val="en-US"/>
        </w:rPr>
        <w:t>Vivat, 2023.</w:t>
      </w:r>
      <w:r>
        <w:rPr>
          <w:rFonts w:ascii="Times New Roman" w:hAnsi="Times New Roman"/>
          <w:sz w:val="28"/>
          <w:szCs w:val="28"/>
          <w:lang w:val="uk-UA"/>
        </w:rPr>
        <w:t xml:space="preserve"> 336 с.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Щербакова Н. Основи етикету й методика навчання школярів етикетним нормам  : Бердянськ : Видавець Ткачук О. В., 2015. </w:t>
      </w:r>
      <w:r>
        <w:rPr>
          <w:rFonts w:ascii="Times New Roman" w:hAnsi="Times New Roman"/>
          <w:color w:val="000000" w:themeColor="text1"/>
          <w:sz w:val="28"/>
          <w:szCs w:val="28"/>
        </w:rPr>
        <w:t>191 </w:t>
      </w:r>
      <w:r>
        <w:rPr>
          <w:rFonts w:ascii="Times New Roman" w:hAnsi="Times New Roman"/>
          <w:sz w:val="28"/>
          <w:szCs w:val="28"/>
        </w:rPr>
        <w:t>с.</w:t>
      </w:r>
    </w:p>
    <w:p>
      <w:pPr>
        <w:pStyle w:val="Normal"/>
        <w:numPr>
          <w:ilvl w:val="0"/>
          <w:numId w:val="0"/>
        </w:numPr>
        <w:tabs>
          <w:tab w:val="clear" w:pos="720"/>
          <w:tab w:val="left" w:pos="360" w:leader="none"/>
        </w:tabs>
        <w:spacing w:lineRule="auto" w:line="240"/>
        <w:ind w:left="36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"/>
        <w:numPr>
          <w:ilvl w:val="0"/>
          <w:numId w:val="0"/>
        </w:numPr>
        <w:tabs>
          <w:tab w:val="clear" w:pos="720"/>
          <w:tab w:val="left" w:pos="360" w:leader="none"/>
        </w:tabs>
        <w:spacing w:lineRule="auto" w:line="240"/>
        <w:ind w:left="36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Додаткові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Енциклопедія освіти / НАПН України; гол. ред. В. Г. Кремень. 2-ге вид., допов. та перероб. Київ : Юрінком Інтер, 2021. 1144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/>
      </w:pPr>
      <w:r>
        <w:rPr>
          <w:rFonts w:eastAsia="Times New Roman" w:cs="Times New Roman" w:ascii="Times New Roman" w:hAnsi="Times New Roman"/>
          <w:color w:val="010101"/>
          <w:kern w:val="2"/>
          <w:sz w:val="28"/>
          <w:szCs w:val="28"/>
        </w:rPr>
        <w:t>Емпатія, або навіщо говорити з дітьми про почуття.</w:t>
      </w:r>
      <w:r>
        <w:rPr>
          <w:rFonts w:eastAsia="Times New Roman" w:cs="Times New Roman" w:ascii="Times New Roman" w:hAnsi="Times New Roman"/>
          <w:color w:val="010101"/>
          <w:kern w:val="2"/>
          <w:sz w:val="28"/>
          <w:szCs w:val="28"/>
          <w:lang w:val="uk-UA"/>
        </w:rPr>
        <w:t xml:space="preserve"> </w:t>
      </w:r>
      <w:r>
        <w:rPr>
          <w:rFonts w:eastAsia="Times New Roman" w:cs="Times New Roman" w:ascii="Times New Roman" w:hAnsi="Times New Roman"/>
          <w:color w:val="010101"/>
          <w:kern w:val="2"/>
          <w:sz w:val="28"/>
          <w:szCs w:val="28"/>
          <w:lang w:val="en-US"/>
        </w:rPr>
        <w:t>URL :</w:t>
      </w:r>
      <w:r>
        <w:rPr>
          <w:rFonts w:eastAsia="Times New Roman" w:cs="Times New Roman" w:ascii="Times New Roman" w:hAnsi="Times New Roman"/>
          <w:sz w:val="28"/>
          <w:szCs w:val="28"/>
          <w:lang w:val="en-US"/>
        </w:rPr>
        <w:t xml:space="preserve"> </w:t>
      </w:r>
      <w:hyperlink r:id="rId4">
        <w:r>
          <w:rPr>
            <w:rFonts w:eastAsia="Times New Roman" w:cs="Times New Roman" w:ascii="Times New Roman" w:hAnsi="Times New Roman"/>
            <w:kern w:val="2"/>
            <w:sz w:val="28"/>
            <w:szCs w:val="28"/>
            <w:lang w:val="en-US"/>
          </w:rPr>
          <w:t>https://nus.org.ua/articles/empatiya-abo-navishho-govoryty-z-ditmy-pro-pochuttya/</w:t>
        </w:r>
      </w:hyperlink>
      <w:r>
        <w:rPr>
          <w:rStyle w:val="Style8"/>
          <w:rFonts w:eastAsia="Times New Roman" w:cs="Times New Roman" w:ascii="Times New Roman" w:hAnsi="Times New Roman"/>
          <w:kern w:val="2"/>
          <w:sz w:val="28"/>
          <w:szCs w:val="28"/>
          <w:lang w:val="en-US"/>
        </w:rPr>
        <w:t> </w:t>
      </w:r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kern w:val="2"/>
          <w:sz w:val="28"/>
          <w:szCs w:val="28"/>
          <w:u w:val="none"/>
          <w:effect w:val="none"/>
          <w:lang w:val="uk-UA"/>
        </w:rPr>
        <w:t>(дата звернення: 20.08.2023).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/>
      </w:pPr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kern w:val="2"/>
          <w:position w:val="0"/>
          <w:sz w:val="28"/>
          <w:sz w:val="28"/>
          <w:szCs w:val="28"/>
          <w:u w:val="none"/>
          <w:shd w:fill="auto" w:val="clear"/>
          <w:vertAlign w:val="baseline"/>
          <w:lang w:val="uk-UA"/>
        </w:rPr>
        <w:t>Етика ділового спілкування: курс лекцій.</w:t>
      </w:r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kern w:val="2"/>
          <w:position w:val="0"/>
          <w:sz w:val="28"/>
          <w:sz w:val="28"/>
          <w:szCs w:val="28"/>
          <w:shd w:fill="auto" w:val="clear"/>
          <w:vertAlign w:val="baseline"/>
          <w:lang w:val="uk-UA"/>
        </w:rPr>
        <w:t xml:space="preserve"> </w:t>
      </w:r>
      <w:hyperlink r:id="rId5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kern w:val="2"/>
            <w:position w:val="0"/>
            <w:sz w:val="28"/>
            <w:sz w:val="28"/>
            <w:szCs w:val="28"/>
            <w:shd w:fill="auto" w:val="clear"/>
            <w:vertAlign w:val="baseline"/>
            <w:lang w:val="uk-UA"/>
          </w:rPr>
          <w:t>https://subject.com.ua/pdf/38.pdf</w:t>
        </w:r>
      </w:hyperlink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kern w:val="2"/>
          <w:position w:val="0"/>
          <w:sz w:val="28"/>
          <w:sz w:val="28"/>
          <w:szCs w:val="28"/>
          <w:shd w:fill="auto" w:val="clear"/>
          <w:vertAlign w:val="baseline"/>
          <w:lang w:val="uk-UA"/>
        </w:rPr>
        <w:t xml:space="preserve"> </w:t>
      </w:r>
      <w:r>
        <w:rPr>
          <w:rStyle w:val="Style8"/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kern w:val="2"/>
          <w:position w:val="0"/>
          <w:sz w:val="28"/>
          <w:sz w:val="28"/>
          <w:szCs w:val="28"/>
          <w:u w:val="none"/>
          <w:effect w:val="none"/>
          <w:shd w:fill="auto" w:val="clear"/>
          <w:vertAlign w:val="baseline"/>
          <w:lang w:val="uk-UA"/>
        </w:rPr>
        <w:t xml:space="preserve">(дата звернення: 20.08.2023).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Козубовська І. В., Повідайчик О. С. Короткий тлумачний словник психолого-педагогічних термінів. Ужгород : Видавництво УжНУ “Говерла”, 2021. 41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spacing w:lineRule="auto" w:line="240"/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Приходько Ю. О., Юрченко В. І. Психологічний словник-довідник : навч. посіб. 4-те вид., випр. і допов. Київ : Каравела, 2020. 418 c. 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ind w:left="360" w:hanging="360"/>
        <w:jc w:val="both"/>
        <w:rPr/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sz w:val="28"/>
          <w:szCs w:val="28"/>
          <w:u w:val="none"/>
          <w:effect w:val="none"/>
        </w:rPr>
        <w:t xml:space="preserve">Як встановити правила, чому діти їх порушують і як не вигоріти. 29 порад від психолога для роботи з першачками.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sz w:val="28"/>
          <w:szCs w:val="28"/>
          <w:u w:val="none"/>
          <w:effect w:val="none"/>
          <w:lang w:val="en-US"/>
        </w:rPr>
        <w:t xml:space="preserve">URL: </w:t>
      </w:r>
      <w:hyperlink r:id="rId6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10101"/>
            <w:spacing w:val="0"/>
            <w:sz w:val="28"/>
            <w:szCs w:val="28"/>
            <w:u w:val="none"/>
            <w:effect w:val="none"/>
            <w:lang w:val="en-US"/>
          </w:rPr>
          <w:t>https://nus.org.ua/articles/yak-vstanovyty-pravyla-chomu-dity-yih-porushuyut-i-yak-ne-vygority-29-porad-vid-psyhologa-dlya-roboty-z-pershachkamy/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sz w:val="28"/>
          <w:szCs w:val="28"/>
          <w:u w:val="none"/>
          <w:effect w:val="none"/>
          <w:lang w:val="en-US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10101"/>
          <w:spacing w:val="0"/>
          <w:sz w:val="28"/>
          <w:szCs w:val="28"/>
          <w:u w:val="none"/>
          <w:effect w:val="none"/>
          <w:lang w:val="uk-UA"/>
        </w:rPr>
        <w:t>(дата звернення: 20.08.2023).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tabs>
          <w:tab w:val="clear" w:pos="720"/>
          <w:tab w:val="left" w:pos="365" w:leader="none"/>
        </w:tabs>
        <w:suppressAutoHyphens w:val="true"/>
        <w:bidi w:val="0"/>
        <w:spacing w:lineRule="auto" w:line="240" w:before="0" w:after="0"/>
        <w:ind w:left="113" w:right="0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spacing w:val="0"/>
          <w:position w:val="0"/>
          <w:sz w:val="28"/>
          <w:sz w:val="28"/>
          <w:szCs w:val="28"/>
          <w:u w:val="none"/>
          <w:effect w:val="none"/>
          <w:shd w:fill="auto" w:val="clear"/>
          <w:vertAlign w:val="baseline"/>
          <w:lang w:val="uk-UA"/>
        </w:rPr>
        <w:t>Інформаційні ресурси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ind w:left="36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Бібліотека БДПУ.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8"/>
          <w:sz w:val="28"/>
          <w:szCs w:val="28"/>
          <w:u w:val="single"/>
          <w:shd w:fill="auto" w:val="clear"/>
          <w:vertAlign w:val="baseline"/>
        </w:rPr>
        <w:t>www.bdpu.org/library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0" w:leader="none"/>
        </w:tabs>
        <w:ind w:left="360" w:hanging="360"/>
        <w:jc w:val="both"/>
        <w:rPr/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8"/>
            <w:sz w:val="28"/>
            <w:szCs w:val="28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center"/>
        <w:rPr>
          <w:rFonts w:ascii="Times New Roman" w:hAnsi="Times New Roman"/>
          <w:sz w:val="28"/>
          <w:szCs w:val="28"/>
        </w:rPr>
      </w:pPr>
      <w:r>
        <w:rPr/>
      </w:r>
    </w:p>
    <w:sectPr>
      <w:footerReference w:type="default" r:id="rId8"/>
      <w:type w:val="nextPage"/>
      <w:pgSz w:w="12240" w:h="15840"/>
      <w:pgMar w:left="1701" w:right="851" w:gutter="0" w:header="0" w:top="1134" w:footer="708" w:bottom="1134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Georgi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center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8</w:t>
    </w:r>
    <w:r>
      <w:rPr/>
      <w:fldChar w:fldCharType="end"/>
    </w:r>
  </w:p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pP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uk-UA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1">
    <w:name w:val="Heading 1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2">
    <w:name w:val="Heading 2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3">
    <w:name w:val="Heading 3"/>
    <w:basedOn w:val="LOnormal"/>
    <w:next w:val="LOnormal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4">
    <w:name w:val="Heading 4"/>
    <w:basedOn w:val="LOnormal"/>
    <w:next w:val="LOnormal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5">
    <w:name w:val="Heading 5"/>
    <w:basedOn w:val="LOnormal"/>
    <w:next w:val="LOnormal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6">
    <w:name w:val="Heading 6"/>
    <w:basedOn w:val="LOnormal"/>
    <w:next w:val="LOnormal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Style8">
    <w:name w:val="Hyperlink"/>
    <w:rPr>
      <w:color w:val="000080"/>
      <w:u w:val="single"/>
      <w:lang w:val="zxx" w:eastAsia="zxx" w:bidi="zxx"/>
    </w:rPr>
  </w:style>
  <w:style w:type="character" w:styleId="DefaultParagraphFont">
    <w:name w:val="Default Paragraph Font"/>
    <w:qFormat/>
    <w:rPr/>
  </w:style>
  <w:style w:type="character" w:styleId="Style9">
    <w:name w:val="FollowedHyperlink"/>
    <w:basedOn w:val="DefaultParagraphFont"/>
    <w:rPr>
      <w:color w:val="800080" w:themeColor="followedHyperlink"/>
      <w:u w:val="single"/>
    </w:rPr>
  </w:style>
  <w:style w:type="character" w:styleId="WW8Num8z0">
    <w:name w:val="WW8Num8z0"/>
    <w:qFormat/>
    <w:rPr>
      <w:i w:val="false"/>
    </w:rPr>
  </w:style>
  <w:style w:type="character" w:styleId="WW8Num8z1">
    <w:name w:val="WW8Num8z1"/>
    <w:qFormat/>
    <w:rPr/>
  </w:style>
  <w:style w:type="character" w:styleId="Style10">
    <w:name w:val="Символ нумерації"/>
    <w:qFormat/>
    <w:rPr/>
  </w:style>
  <w:style w:type="paragraph" w:styleId="Style11">
    <w:name w:val="Заголовок"/>
    <w:basedOn w:val="Normal"/>
    <w:next w:val="Style12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2">
    <w:name w:val="Body Text"/>
    <w:basedOn w:val="Normal"/>
    <w:pPr>
      <w:spacing w:lineRule="auto" w:line="276" w:before="0" w:after="140"/>
    </w:pPr>
    <w:rPr/>
  </w:style>
  <w:style w:type="paragraph" w:styleId="Style13">
    <w:name w:val="List"/>
    <w:basedOn w:val="Style12"/>
    <w:pPr/>
    <w:rPr>
      <w:rFonts w:cs="Arial"/>
    </w:rPr>
  </w:style>
  <w:style w:type="paragraph" w:styleId="Style1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5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Onormal" w:default="1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Style16">
    <w:name w:val="Title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tyle17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Style18">
    <w:name w:val="Верхній і нижній колонтитули"/>
    <w:basedOn w:val="Normal"/>
    <w:qFormat/>
    <w:pPr/>
    <w:rPr/>
  </w:style>
  <w:style w:type="paragraph" w:styleId="Style19">
    <w:name w:val="Footer"/>
    <w:basedOn w:val="Style18"/>
    <w:pPr/>
    <w:rPr/>
  </w:style>
  <w:style w:type="paragraph" w:styleId="Msonormalcxspmiddle">
    <w:name w:val="msonormalcxspmiddle"/>
    <w:basedOn w:val="Normal"/>
    <w:qFormat/>
    <w:pPr>
      <w:spacing w:beforeAutospacing="1" w:afterAutospacing="1"/>
    </w:pPr>
    <w:rPr/>
  </w:style>
  <w:style w:type="paragraph" w:styleId="ListParagraph">
    <w:name w:val="List Paragraph"/>
    <w:basedOn w:val="Normal"/>
    <w:qFormat/>
    <w:pPr>
      <w:spacing w:before="0" w:after="0"/>
      <w:ind w:left="720" w:hanging="0"/>
      <w:contextualSpacing/>
    </w:pPr>
    <w:rPr>
      <w:sz w:val="24"/>
      <w:szCs w:val="24"/>
    </w:rPr>
  </w:style>
  <w:style w:type="paragraph" w:styleId="Default">
    <w:name w:val="Default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Times New Roman" w:hAnsi="Times New Roman" w:eastAsia="Calibri" w:cs=""/>
      <w:color w:val="000000"/>
      <w:kern w:val="0"/>
      <w:sz w:val="24"/>
      <w:szCs w:val="22"/>
      <w:lang w:val="ru-RU" w:eastAsia="en-US" w:bidi="ar-SA"/>
    </w:rPr>
  </w:style>
  <w:style w:type="paragraph" w:styleId="Style20">
    <w:name w:val="Вміст таблиці"/>
    <w:basedOn w:val="Normal"/>
    <w:qFormat/>
    <w:pPr>
      <w:widowControl w:val="false"/>
      <w:suppressLineNumbers/>
    </w:pPr>
    <w:rPr/>
  </w:style>
  <w:style w:type="paragraph" w:styleId="Style21">
    <w:name w:val="Заголовок таблиці"/>
    <w:basedOn w:val="Style20"/>
    <w:qFormat/>
    <w:pPr>
      <w:suppressLineNumbers/>
      <w:jc w:val="center"/>
    </w:pPr>
    <w:rPr>
      <w:b/>
      <w:bCs/>
    </w:rPr>
  </w:style>
  <w:style w:type="paragraph" w:styleId="Style22">
    <w:name w:val="Абзац списку"/>
    <w:basedOn w:val="Normal"/>
    <w:qFormat/>
    <w:pPr>
      <w:spacing w:lineRule="auto" w:line="276" w:before="0" w:after="200"/>
      <w:ind w:left="720" w:right="0" w:hanging="0"/>
      <w:contextualSpacing/>
    </w:pPr>
    <w:rPr>
      <w:rFonts w:ascii="Calibri" w:hAnsi="Calibri" w:eastAsia="Times New Roman" w:cs="Times New Roman"/>
      <w:lang w:val="ru-RU"/>
    </w:rPr>
  </w:style>
  <w:style w:type="numbering" w:styleId="WW8Num8">
    <w:name w:val="WW8Num8"/>
    <w:qFormat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info-library.com.ua/books-book-170.html" TargetMode="External"/><Relationship Id="rId4" Type="http://schemas.openxmlformats.org/officeDocument/2006/relationships/hyperlink" Target="https://nus.org.ua/articles/empatiya-abo-navishho-govoryty-z-ditmy-pro-pochuttya/" TargetMode="External"/><Relationship Id="rId5" Type="http://schemas.openxmlformats.org/officeDocument/2006/relationships/hyperlink" Target="https://subject.com.ua/pdf/38.pdf" TargetMode="External"/><Relationship Id="rId6" Type="http://schemas.openxmlformats.org/officeDocument/2006/relationships/hyperlink" Target="https://nus.org.ua/articles/yak-vstanovyty-pravyla-chomu-dity-yih-porushuyut-i-yak-ne-vygority-29-porad-vid-psyhologa-dlya-roboty-z-pershachkamy/" TargetMode="External"/><Relationship Id="rId7" Type="http://schemas.openxmlformats.org/officeDocument/2006/relationships/hyperlink" Target="http://www.nbuv.gov.ua/" TargetMode="External"/><Relationship Id="rId8" Type="http://schemas.openxmlformats.org/officeDocument/2006/relationships/footer" Target="footer1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CWIF+zVQ9j6wu5IkRD7hwFn4XvQ==">CgMxLjAyCGguZ2pkZ3hzMgloLjMwajB6bGw4AHIhMTdubjd0aDZlbmFIMFZnT2JqenhJM1lFQ3E5QkVUTzB0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292</TotalTime>
  <Application>LibreOffice/7.4.2.3$Windows_X86_64 LibreOffice_project/382eef1f22670f7f4118c8c2dd222ec7ad009daf</Application>
  <AppVersion>15.0000</AppVersion>
  <Pages>10</Pages>
  <Words>1990</Words>
  <Characters>12904</Characters>
  <CharactersWithSpaces>14559</CharactersWithSpaces>
  <Paragraphs>371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2022-01-17T11:22:00Z</dcterms:created>
  <dc:creator>Світлана</dc:creator>
  <dc:description/>
  <dc:language>uk-UA</dc:language>
  <cp:lastModifiedBy/>
  <dcterms:modified xsi:type="dcterms:W3CDTF">2025-02-10T23:22:05Z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