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7302" w:rsidRDefault="002107D0" w:rsidP="0064730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2BE4BCE3" wp14:editId="0765DBCF">
            <wp:extent cx="1476375" cy="847725"/>
            <wp:effectExtent l="0" t="0" r="9525" b="9525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7302">
        <w:rPr>
          <w:rFonts w:ascii="Times New Roman" w:hAnsi="Times New Roman" w:cs="Times New Roman"/>
          <w:b/>
          <w:sz w:val="28"/>
          <w:szCs w:val="28"/>
          <w:lang w:val="uk-UA"/>
        </w:rPr>
        <w:t>СИЛАБУС З ДИСЦИПЛІНИ «</w:t>
      </w:r>
      <w:r w:rsidR="00863D79">
        <w:rPr>
          <w:rFonts w:ascii="Times New Roman" w:hAnsi="Times New Roman" w:cs="Times New Roman"/>
          <w:b/>
          <w:sz w:val="28"/>
          <w:szCs w:val="28"/>
          <w:lang w:val="uk-UA"/>
        </w:rPr>
        <w:t>ПРИЛАДИ НА НАНОРОЗМІРНИХ ТА КВАНТОВИХ ЕФЕКТАХ</w:t>
      </w:r>
      <w:r w:rsidR="00647302">
        <w:rPr>
          <w:rFonts w:ascii="Times New Roman" w:hAnsi="Times New Roman" w:cs="Times New Roman"/>
          <w:b/>
          <w:sz w:val="28"/>
          <w:szCs w:val="28"/>
          <w:lang w:val="uk-UA"/>
        </w:rPr>
        <w:t>», ПІДГОТОВКИ МАГІС</w:t>
      </w:r>
      <w:r w:rsidR="00863D79">
        <w:rPr>
          <w:rFonts w:ascii="Times New Roman" w:hAnsi="Times New Roman" w:cs="Times New Roman"/>
          <w:b/>
          <w:sz w:val="28"/>
          <w:szCs w:val="28"/>
          <w:lang w:val="uk-UA"/>
        </w:rPr>
        <w:t>ТРІВ, СПЕЦІАЛЬНІСТЬ</w:t>
      </w:r>
      <w:r w:rsidR="001B0A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150 - </w:t>
      </w:r>
      <w:r w:rsidR="00863D7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«ПРИКЛАДНА ФІЗИКА</w:t>
      </w:r>
      <w:r w:rsidR="001B0A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НАНОМАТЕРІАЛИ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1B0A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1B0A6A" w:rsidRDefault="001B0A6A" w:rsidP="0064730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2023 – 2024 навчальний рік</w:t>
      </w:r>
    </w:p>
    <w:p w:rsidR="002107D0" w:rsidRDefault="002107D0" w:rsidP="0064730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7302" w:rsidRDefault="002107D0" w:rsidP="00647302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Бердянський державний університет</w:t>
      </w:r>
    </w:p>
    <w:p w:rsidR="00647302" w:rsidRDefault="00647302" w:rsidP="00647302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47302" w:rsidRPr="000A6BF8" w:rsidRDefault="00647302" w:rsidP="00647302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Коломоєць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Ганна Геннадіївна, </w:t>
      </w:r>
      <w:r>
        <w:rPr>
          <w:rFonts w:ascii="Times New Roman" w:hAnsi="Times New Roman" w:cs="Times New Roman"/>
          <w:sz w:val="28"/>
          <w:szCs w:val="28"/>
          <w:lang w:val="uk-UA"/>
        </w:rPr>
        <w:t>к.ф.-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доцент, доцент кафедри </w:t>
      </w:r>
      <w:r w:rsidR="002107D0">
        <w:rPr>
          <w:rFonts w:ascii="Times New Roman" w:hAnsi="Times New Roman" w:cs="Times New Roman"/>
          <w:sz w:val="28"/>
          <w:szCs w:val="28"/>
          <w:lang w:val="uk-UA"/>
        </w:rPr>
        <w:t>фізики та методики навчання фізики БДПУ</w:t>
      </w:r>
    </w:p>
    <w:p w:rsidR="00647302" w:rsidRPr="000A6BF8" w:rsidRDefault="00647302" w:rsidP="00647302">
      <w:pPr>
        <w:pStyle w:val="a3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Контактний телефон: +380960245153; </w:t>
      </w:r>
      <w:hyperlink r:id="rId6" w:history="1">
        <w:r w:rsidRPr="001F2BA8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kolombozgia</w:t>
        </w:r>
        <w:r w:rsidRPr="000A6BF8">
          <w:rPr>
            <w:rStyle w:val="a4"/>
            <w:rFonts w:ascii="Times New Roman" w:hAnsi="Times New Roman" w:cs="Times New Roman"/>
            <w:b/>
            <w:sz w:val="28"/>
            <w:szCs w:val="28"/>
          </w:rPr>
          <w:t>@</w:t>
        </w:r>
        <w:r w:rsidRPr="001F2BA8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gmail</w:t>
        </w:r>
        <w:r w:rsidRPr="000A6BF8">
          <w:rPr>
            <w:rStyle w:val="a4"/>
            <w:rFonts w:ascii="Times New Roman" w:hAnsi="Times New Roman" w:cs="Times New Roman"/>
            <w:b/>
            <w:sz w:val="28"/>
            <w:szCs w:val="28"/>
          </w:rPr>
          <w:t>.</w:t>
        </w:r>
        <w:r w:rsidRPr="001F2BA8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com</w:t>
        </w:r>
      </w:hyperlink>
      <w:r w:rsidRPr="000A6BF8">
        <w:rPr>
          <w:rFonts w:ascii="Times New Roman" w:hAnsi="Times New Roman" w:cs="Times New Roman"/>
          <w:b/>
          <w:sz w:val="28"/>
          <w:szCs w:val="28"/>
        </w:rPr>
        <w:t>.</w:t>
      </w:r>
    </w:p>
    <w:p w:rsidR="00647302" w:rsidRDefault="00647302" w:rsidP="00647302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проведення занять – з 8.</w:t>
      </w:r>
      <w:r w:rsidR="002107D0">
        <w:rPr>
          <w:rFonts w:ascii="Times New Roman" w:hAnsi="Times New Roman" w:cs="Times New Roman"/>
          <w:sz w:val="28"/>
          <w:szCs w:val="28"/>
          <w:lang w:val="uk-UA"/>
        </w:rPr>
        <w:t>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17.</w:t>
      </w:r>
      <w:r w:rsidR="002107D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B0A6A">
        <w:rPr>
          <w:rFonts w:ascii="Times New Roman" w:hAnsi="Times New Roman" w:cs="Times New Roman"/>
          <w:sz w:val="28"/>
          <w:szCs w:val="28"/>
          <w:lang w:val="uk-UA"/>
        </w:rPr>
        <w:t>30.</w:t>
      </w:r>
    </w:p>
    <w:p w:rsidR="00647302" w:rsidRDefault="00647302" w:rsidP="00647302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проведення консультацій  - щопонеділка о 14:30-15:30.</w:t>
      </w:r>
    </w:p>
    <w:p w:rsidR="00647302" w:rsidRDefault="00647302" w:rsidP="00647302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Наукові інтереси: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наукова діяльність за темами : «Фізика активних діелектриків», «Напівпровідникові матеріали для сонячних елементів», підготовка студентів до науково-практичних конференцій, інформатизація освіти.</w:t>
      </w:r>
    </w:p>
    <w:p w:rsidR="00647302" w:rsidRDefault="00863D79" w:rsidP="00647302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Прилади на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нанорозмірних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квантових ефектах</w:t>
      </w:r>
      <w:r w:rsidR="006473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Кількість кредитів – </w:t>
      </w:r>
      <w:r w:rsidR="002107D0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="0064730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647302" w:rsidRDefault="00647302" w:rsidP="00647302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Час і місце проведення: </w:t>
      </w:r>
      <w:r w:rsidR="001B0A6A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семестр; згідно з розкладом.</w:t>
      </w:r>
    </w:p>
    <w:p w:rsidR="00647302" w:rsidRPr="00837B5C" w:rsidRDefault="00647302" w:rsidP="00647302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Пререквізити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навчальної дисципліни: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знання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вищої математики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(диференціальне й інтегральне обчислення,  узагальнені функції,  матриці, математична статистика),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загального курсу фізики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(електрика та магнетизм),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твердотілої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електроніки </w:t>
      </w:r>
      <w:r>
        <w:rPr>
          <w:rFonts w:ascii="Times New Roman" w:hAnsi="Times New Roman" w:cs="Times New Roman"/>
          <w:sz w:val="28"/>
          <w:szCs w:val="28"/>
          <w:lang w:val="uk-UA"/>
        </w:rPr>
        <w:t>(загальна теорія провідності в напівпровідниках).</w:t>
      </w:r>
    </w:p>
    <w:p w:rsidR="00647302" w:rsidRDefault="00647302" w:rsidP="00647302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Постреквізити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Знання основ</w:t>
      </w:r>
      <w:r w:rsidR="00863D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63D79">
        <w:rPr>
          <w:rFonts w:ascii="Times New Roman" w:hAnsi="Times New Roman" w:cs="Times New Roman"/>
          <w:sz w:val="28"/>
          <w:szCs w:val="28"/>
          <w:lang w:val="uk-UA"/>
        </w:rPr>
        <w:t>низькорозмірного</w:t>
      </w:r>
      <w:proofErr w:type="spellEnd"/>
      <w:r w:rsidR="00863D79">
        <w:rPr>
          <w:rFonts w:ascii="Times New Roman" w:hAnsi="Times New Roman" w:cs="Times New Roman"/>
          <w:sz w:val="28"/>
          <w:szCs w:val="28"/>
          <w:lang w:val="uk-UA"/>
        </w:rPr>
        <w:t xml:space="preserve"> квантування, знання фізики структур з квантовими ефектами, технологій створення квантових структур, принципи дії приладів на </w:t>
      </w:r>
      <w:proofErr w:type="spellStart"/>
      <w:r w:rsidR="00863D79">
        <w:rPr>
          <w:rFonts w:ascii="Times New Roman" w:hAnsi="Times New Roman" w:cs="Times New Roman"/>
          <w:sz w:val="28"/>
          <w:szCs w:val="28"/>
          <w:lang w:val="uk-UA"/>
        </w:rPr>
        <w:t>нанорозмірних</w:t>
      </w:r>
      <w:proofErr w:type="spellEnd"/>
      <w:r w:rsidR="00863D79">
        <w:rPr>
          <w:rFonts w:ascii="Times New Roman" w:hAnsi="Times New Roman" w:cs="Times New Roman"/>
          <w:sz w:val="28"/>
          <w:szCs w:val="28"/>
          <w:lang w:val="uk-UA"/>
        </w:rPr>
        <w:t xml:space="preserve"> та квантових ефектах.</w:t>
      </w:r>
    </w:p>
    <w:p w:rsidR="00D31EEE" w:rsidRDefault="00D31EEE" w:rsidP="00D31EEE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Характеристики дисципліни</w:t>
      </w:r>
    </w:p>
    <w:p w:rsidR="00D31EEE" w:rsidRDefault="00D31EEE" w:rsidP="00D31EEE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Призначення навчальної дисципліни.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Дисципліна спрямована на </w:t>
      </w:r>
    </w:p>
    <w:p w:rsidR="00D31EEE" w:rsidRDefault="00D31EEE" w:rsidP="00D31EEE">
      <w:pPr>
        <w:pStyle w:val="a3"/>
        <w:spacing w:line="240" w:lineRule="auto"/>
        <w:ind w:left="123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уявлень про </w:t>
      </w:r>
      <w:r w:rsidR="005323E2">
        <w:rPr>
          <w:rFonts w:ascii="Times New Roman" w:hAnsi="Times New Roman" w:cs="Times New Roman"/>
          <w:sz w:val="28"/>
          <w:szCs w:val="28"/>
          <w:lang w:val="uk-UA"/>
        </w:rPr>
        <w:t xml:space="preserve">сучасні прилади, принцип дії яких заснований на використанні </w:t>
      </w:r>
      <w:proofErr w:type="spellStart"/>
      <w:r w:rsidR="005323E2">
        <w:rPr>
          <w:rFonts w:ascii="Times New Roman" w:hAnsi="Times New Roman" w:cs="Times New Roman"/>
          <w:sz w:val="28"/>
          <w:szCs w:val="28"/>
          <w:lang w:val="uk-UA"/>
        </w:rPr>
        <w:t>нанорозмірних</w:t>
      </w:r>
      <w:proofErr w:type="spellEnd"/>
      <w:r w:rsidR="005323E2">
        <w:rPr>
          <w:rFonts w:ascii="Times New Roman" w:hAnsi="Times New Roman" w:cs="Times New Roman"/>
          <w:sz w:val="28"/>
          <w:szCs w:val="28"/>
          <w:lang w:val="uk-UA"/>
        </w:rPr>
        <w:t xml:space="preserve"> та квантових ефектів, та про </w:t>
      </w:r>
      <w:proofErr w:type="spellStart"/>
      <w:r w:rsidR="005323E2">
        <w:rPr>
          <w:rFonts w:ascii="Times New Roman" w:hAnsi="Times New Roman" w:cs="Times New Roman"/>
          <w:sz w:val="28"/>
          <w:szCs w:val="28"/>
          <w:lang w:val="uk-UA"/>
        </w:rPr>
        <w:t>низькорозьмірні</w:t>
      </w:r>
      <w:proofErr w:type="spellEnd"/>
      <w:r w:rsidR="005323E2">
        <w:rPr>
          <w:rFonts w:ascii="Times New Roman" w:hAnsi="Times New Roman" w:cs="Times New Roman"/>
          <w:sz w:val="28"/>
          <w:szCs w:val="28"/>
          <w:lang w:val="uk-UA"/>
        </w:rPr>
        <w:t xml:space="preserve"> структури, на основі яких можливе створення таких приладів.</w:t>
      </w:r>
    </w:p>
    <w:p w:rsidR="00D31EEE" w:rsidRDefault="00D31EEE" w:rsidP="00D31EEE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знань про </w:t>
      </w:r>
      <w:r w:rsidR="005323E2">
        <w:rPr>
          <w:rFonts w:ascii="Times New Roman" w:hAnsi="Times New Roman" w:cs="Times New Roman"/>
          <w:sz w:val="28"/>
          <w:szCs w:val="28"/>
          <w:lang w:val="uk-UA"/>
        </w:rPr>
        <w:t xml:space="preserve">будову і принципи дії сучасних приладів на </w:t>
      </w:r>
      <w:proofErr w:type="spellStart"/>
      <w:r w:rsidR="005323E2">
        <w:rPr>
          <w:rFonts w:ascii="Times New Roman" w:hAnsi="Times New Roman" w:cs="Times New Roman"/>
          <w:sz w:val="28"/>
          <w:szCs w:val="28"/>
          <w:lang w:val="uk-UA"/>
        </w:rPr>
        <w:t>нанорозмірних</w:t>
      </w:r>
      <w:proofErr w:type="spellEnd"/>
      <w:r w:rsidR="005323E2">
        <w:rPr>
          <w:rFonts w:ascii="Times New Roman" w:hAnsi="Times New Roman" w:cs="Times New Roman"/>
          <w:sz w:val="28"/>
          <w:szCs w:val="28"/>
          <w:lang w:val="uk-UA"/>
        </w:rPr>
        <w:t xml:space="preserve"> і квантових ефектах та можливості </w:t>
      </w:r>
      <w:r w:rsidR="005323E2">
        <w:rPr>
          <w:rFonts w:ascii="Times New Roman" w:hAnsi="Times New Roman" w:cs="Times New Roman"/>
          <w:sz w:val="28"/>
          <w:szCs w:val="28"/>
          <w:lang w:val="uk-UA"/>
        </w:rPr>
        <w:lastRenderedPageBreak/>
        <w:t>орієнтуватися у науковій та науково-технічній літературі щодо приладів такого класу.</w:t>
      </w:r>
    </w:p>
    <w:p w:rsidR="005323E2" w:rsidRDefault="005323E2" w:rsidP="005323E2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Завдання курсу: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Засвоєння теоретичних основ знань про будову, принципи дії та методи створення приладів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нанорозмірних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квантових ефектах (зокрема транзисторних структур, комірок пам</w:t>
      </w:r>
      <w:r w:rsidRPr="005323E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яті на квантових точках, бездротової електронної логіки, тощо) </w:t>
      </w:r>
      <w:r w:rsidR="00517E55">
        <w:rPr>
          <w:rFonts w:ascii="Times New Roman" w:hAnsi="Times New Roman" w:cs="Times New Roman"/>
          <w:sz w:val="28"/>
          <w:szCs w:val="28"/>
          <w:lang w:val="uk-UA"/>
        </w:rPr>
        <w:t>та створення можливості застосування отриманих знань на практиці.</w:t>
      </w:r>
    </w:p>
    <w:p w:rsidR="005323E2" w:rsidRDefault="005323E2" w:rsidP="005323E2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Зміст навчальної дисципліни</w:t>
      </w:r>
    </w:p>
    <w:p w:rsidR="006E4676" w:rsidRDefault="005323E2" w:rsidP="00CA41E8">
      <w:pPr>
        <w:pStyle w:val="a3"/>
        <w:spacing w:line="240" w:lineRule="auto"/>
        <w:ind w:left="113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загальних принципів вивчення </w:t>
      </w:r>
      <w:r w:rsidR="00CA41E8">
        <w:rPr>
          <w:rFonts w:ascii="Times New Roman" w:hAnsi="Times New Roman" w:cs="Times New Roman"/>
          <w:sz w:val="28"/>
          <w:szCs w:val="28"/>
          <w:lang w:val="uk-UA"/>
        </w:rPr>
        <w:t xml:space="preserve">будови і фізичних процесів, що відбуваються в сучасних приладах на </w:t>
      </w:r>
      <w:proofErr w:type="spellStart"/>
      <w:r w:rsidR="00CA41E8">
        <w:rPr>
          <w:rFonts w:ascii="Times New Roman" w:hAnsi="Times New Roman" w:cs="Times New Roman"/>
          <w:sz w:val="28"/>
          <w:szCs w:val="28"/>
          <w:lang w:val="uk-UA"/>
        </w:rPr>
        <w:t>нанорозмірних</w:t>
      </w:r>
      <w:proofErr w:type="spellEnd"/>
      <w:r w:rsidR="00CA41E8">
        <w:rPr>
          <w:rFonts w:ascii="Times New Roman" w:hAnsi="Times New Roman" w:cs="Times New Roman"/>
          <w:sz w:val="28"/>
          <w:szCs w:val="28"/>
          <w:lang w:val="uk-UA"/>
        </w:rPr>
        <w:t xml:space="preserve"> та квантових ефектах, а також методів їх створення.</w:t>
      </w:r>
    </w:p>
    <w:p w:rsidR="00CF2FA4" w:rsidRDefault="00CF2FA4" w:rsidP="00CF2FA4">
      <w:pPr>
        <w:pStyle w:val="a3"/>
        <w:numPr>
          <w:ilvl w:val="1"/>
          <w:numId w:val="1"/>
        </w:numPr>
        <w:spacing w:line="240" w:lineRule="auto"/>
        <w:ind w:left="107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План вивчення дисципліни</w:t>
      </w:r>
    </w:p>
    <w:tbl>
      <w:tblPr>
        <w:tblStyle w:val="a5"/>
        <w:tblW w:w="0" w:type="auto"/>
        <w:tblInd w:w="1230" w:type="dxa"/>
        <w:tblLook w:val="04A0" w:firstRow="1" w:lastRow="0" w:firstColumn="1" w:lastColumn="0" w:noHBand="0" w:noVBand="1"/>
      </w:tblPr>
      <w:tblGrid>
        <w:gridCol w:w="961"/>
        <w:gridCol w:w="2013"/>
        <w:gridCol w:w="1707"/>
        <w:gridCol w:w="3434"/>
      </w:tblGrid>
      <w:tr w:rsidR="00CC2AFD" w:rsidTr="00655538">
        <w:tc>
          <w:tcPr>
            <w:tcW w:w="721" w:type="dxa"/>
          </w:tcPr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тижня</w:t>
            </w:r>
          </w:p>
        </w:tc>
        <w:tc>
          <w:tcPr>
            <w:tcW w:w="1559" w:type="dxa"/>
          </w:tcPr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Назва теми</w:t>
            </w:r>
          </w:p>
        </w:tc>
        <w:tc>
          <w:tcPr>
            <w:tcW w:w="1843" w:type="dxa"/>
          </w:tcPr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Форми навчання, кількість годин</w:t>
            </w:r>
          </w:p>
        </w:tc>
        <w:tc>
          <w:tcPr>
            <w:tcW w:w="4218" w:type="dxa"/>
          </w:tcPr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Завдання для СРС</w:t>
            </w:r>
          </w:p>
        </w:tc>
      </w:tr>
      <w:tr w:rsidR="00CC2AFD" w:rsidRPr="00D34B44" w:rsidTr="00655538">
        <w:tc>
          <w:tcPr>
            <w:tcW w:w="721" w:type="dxa"/>
          </w:tcPr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1-2</w:t>
            </w:r>
          </w:p>
        </w:tc>
        <w:tc>
          <w:tcPr>
            <w:tcW w:w="1559" w:type="dxa"/>
          </w:tcPr>
          <w:p w:rsidR="00CF2FA4" w:rsidRPr="00D34B44" w:rsidRDefault="009D28B6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Принципи розмірного квантування. Умови спостереження квантових розмірних ефектів.</w:t>
            </w:r>
          </w:p>
        </w:tc>
        <w:tc>
          <w:tcPr>
            <w:tcW w:w="1843" w:type="dxa"/>
          </w:tcPr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</w:p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9D28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</w:t>
            </w:r>
          </w:p>
          <w:p w:rsidR="00CF2FA4" w:rsidRDefault="002107D0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 w:rsidR="00CF2FA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9D28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9D28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 </w:t>
            </w:r>
          </w:p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CF2FA4" w:rsidRDefault="00CF2FA4" w:rsidP="009D28B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9D28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CF2FA4" w:rsidRDefault="00CF2FA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Рівняння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Шредингера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його рішення. Хвильова функція.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Тунелювання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електронів.</w:t>
            </w:r>
            <w:r w:rsidR="009D28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Квантовий колодязь та квантування електронів.</w:t>
            </w:r>
          </w:p>
        </w:tc>
      </w:tr>
      <w:tr w:rsidR="009D28B6" w:rsidRPr="00D34B44" w:rsidTr="00655538">
        <w:tc>
          <w:tcPr>
            <w:tcW w:w="721" w:type="dxa"/>
          </w:tcPr>
          <w:p w:rsidR="009D28B6" w:rsidRDefault="009D28B6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3-4</w:t>
            </w:r>
          </w:p>
        </w:tc>
        <w:tc>
          <w:tcPr>
            <w:tcW w:w="1559" w:type="dxa"/>
          </w:tcPr>
          <w:p w:rsidR="009D28B6" w:rsidRDefault="009D28B6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Структури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одновимірним, двовимірним та нуль-вимірним електронним газом</w:t>
            </w:r>
          </w:p>
        </w:tc>
        <w:tc>
          <w:tcPr>
            <w:tcW w:w="1843" w:type="dxa"/>
          </w:tcPr>
          <w:p w:rsidR="009D28B6" w:rsidRDefault="009D28B6" w:rsidP="009D28B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9D28B6" w:rsidRDefault="009D28B6" w:rsidP="009D28B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 години),</w:t>
            </w:r>
          </w:p>
          <w:p w:rsidR="009D28B6" w:rsidRDefault="002107D0" w:rsidP="009D28B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 w:rsidR="009D28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</w:p>
          <w:p w:rsidR="009D28B6" w:rsidRDefault="009D28B6" w:rsidP="009D28B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9D28B6" w:rsidRDefault="009D28B6" w:rsidP="009D28B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(4 години), </w:t>
            </w:r>
          </w:p>
          <w:p w:rsidR="009D28B6" w:rsidRDefault="009D28B6" w:rsidP="009D28B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9D28B6" w:rsidRDefault="009D28B6" w:rsidP="009D28B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9D28B6" w:rsidRDefault="009D28B6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Квантування у гетеропереходах. Квантування у МОН- структурах.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Тунелювання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структури з вертикальним переносом.</w:t>
            </w:r>
          </w:p>
        </w:tc>
      </w:tr>
      <w:tr w:rsidR="00D5661F" w:rsidRPr="00D34B44" w:rsidTr="00655538">
        <w:tc>
          <w:tcPr>
            <w:tcW w:w="721" w:type="dxa"/>
          </w:tcPr>
          <w:p w:rsidR="00D5661F" w:rsidRDefault="00D5661F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5-6</w:t>
            </w:r>
          </w:p>
        </w:tc>
        <w:tc>
          <w:tcPr>
            <w:tcW w:w="1559" w:type="dxa"/>
          </w:tcPr>
          <w:p w:rsidR="00D5661F" w:rsidRDefault="00D5661F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Технології створення низько розмірних структур</w:t>
            </w:r>
          </w:p>
        </w:tc>
        <w:tc>
          <w:tcPr>
            <w:tcW w:w="1843" w:type="dxa"/>
          </w:tcPr>
          <w:p w:rsidR="00D5661F" w:rsidRDefault="00D5661F" w:rsidP="00D5661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D5661F" w:rsidRDefault="00D5661F" w:rsidP="00D5661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 години),</w:t>
            </w:r>
          </w:p>
          <w:p w:rsidR="00D5661F" w:rsidRDefault="002107D0" w:rsidP="00D5661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 w:rsidR="00D566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</w:p>
          <w:p w:rsidR="00D5661F" w:rsidRDefault="00D5661F" w:rsidP="00D5661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D5661F" w:rsidRDefault="00D5661F" w:rsidP="00D5661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(4 години), </w:t>
            </w:r>
          </w:p>
          <w:p w:rsidR="00D5661F" w:rsidRDefault="00D5661F" w:rsidP="00D5661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D5661F" w:rsidRDefault="00D5661F" w:rsidP="00D5661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D5661F" w:rsidRDefault="00D5661F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Субмікронні технології. Основні етапи, методики, обладнання. Нанотехнології. Молекулярно-променева епітаксія. Епітаксія із МОС. Методи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нанолітографії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CC2AFD" w:rsidRPr="00D34B44" w:rsidTr="00655538">
        <w:tc>
          <w:tcPr>
            <w:tcW w:w="721" w:type="dxa"/>
          </w:tcPr>
          <w:p w:rsidR="00CC2AFD" w:rsidRDefault="00CC2AFD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7-8</w:t>
            </w:r>
          </w:p>
        </w:tc>
        <w:tc>
          <w:tcPr>
            <w:tcW w:w="1559" w:type="dxa"/>
          </w:tcPr>
          <w:p w:rsidR="00CC2AFD" w:rsidRDefault="00CC2AFD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Транзисторні структури на низько розмірних 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квантових ефектах</w:t>
            </w:r>
          </w:p>
        </w:tc>
        <w:tc>
          <w:tcPr>
            <w:tcW w:w="1843" w:type="dxa"/>
          </w:tcPr>
          <w:p w:rsidR="00CC2AFD" w:rsidRDefault="00CC2AFD" w:rsidP="00CC2AFD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Лекція </w:t>
            </w:r>
          </w:p>
          <w:p w:rsidR="00CC2AFD" w:rsidRDefault="00CC2AFD" w:rsidP="00CC2AFD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</w:t>
            </w:r>
          </w:p>
          <w:p w:rsidR="00CC2AFD" w:rsidRDefault="002107D0" w:rsidP="00CC2AFD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 з</w:t>
            </w:r>
            <w:r w:rsidR="00CC2AF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аняття </w:t>
            </w:r>
          </w:p>
          <w:p w:rsidR="00CC2AFD" w:rsidRDefault="00CC2AFD" w:rsidP="00CC2AFD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 </w:t>
            </w:r>
          </w:p>
          <w:p w:rsidR="00CC2AFD" w:rsidRDefault="00CC2AFD" w:rsidP="00CC2AFD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СРС</w:t>
            </w:r>
          </w:p>
          <w:p w:rsidR="00CC2AFD" w:rsidRDefault="00CC2AFD" w:rsidP="00CC2AFD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</w:t>
            </w:r>
            <w:r w:rsidR="002107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CC2AFD" w:rsidRDefault="00CC2AFD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Квантові основи електронної блокади. Квантові основи балістичного транспорту.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Світові константи. Методи їх визначення.</w:t>
            </w:r>
          </w:p>
        </w:tc>
      </w:tr>
      <w:tr w:rsidR="00274634" w:rsidRPr="00D34B44" w:rsidTr="00655538">
        <w:tc>
          <w:tcPr>
            <w:tcW w:w="721" w:type="dxa"/>
          </w:tcPr>
          <w:p w:rsidR="00274634" w:rsidRDefault="0027463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9-10</w:t>
            </w:r>
          </w:p>
        </w:tc>
        <w:tc>
          <w:tcPr>
            <w:tcW w:w="1559" w:type="dxa"/>
          </w:tcPr>
          <w:p w:rsidR="00274634" w:rsidRDefault="0027463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Квантовий ефект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Хола</w:t>
            </w:r>
            <w:proofErr w:type="spellEnd"/>
          </w:p>
        </w:tc>
        <w:tc>
          <w:tcPr>
            <w:tcW w:w="1843" w:type="dxa"/>
          </w:tcPr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274634" w:rsidRDefault="002107D0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746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</w:t>
            </w:r>
          </w:p>
          <w:p w:rsidR="00274634" w:rsidRDefault="009510B9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Практичне </w:t>
            </w:r>
            <w:r w:rsidR="002746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9510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години), </w:t>
            </w:r>
          </w:p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9510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274634" w:rsidRDefault="0027463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Класичний ефект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Хола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Цілочисельний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дрібний квантовий ефект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Хола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Умови спостереження. Диск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Корбіно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274634" w:rsidRPr="00D34B44" w:rsidTr="00655538">
        <w:tc>
          <w:tcPr>
            <w:tcW w:w="721" w:type="dxa"/>
          </w:tcPr>
          <w:p w:rsidR="00274634" w:rsidRDefault="0027463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11-12</w:t>
            </w:r>
          </w:p>
        </w:tc>
        <w:tc>
          <w:tcPr>
            <w:tcW w:w="1559" w:type="dxa"/>
          </w:tcPr>
          <w:p w:rsidR="00274634" w:rsidRDefault="0027463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Квантово-точкові клітинні автомати та бездротова електронна логіка.</w:t>
            </w:r>
          </w:p>
        </w:tc>
        <w:tc>
          <w:tcPr>
            <w:tcW w:w="1843" w:type="dxa"/>
          </w:tcPr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D14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години),</w:t>
            </w:r>
          </w:p>
          <w:p w:rsidR="00274634" w:rsidRDefault="009510B9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Практичне </w:t>
            </w:r>
          </w:p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D14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години), </w:t>
            </w:r>
          </w:p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274634" w:rsidRDefault="00274634" w:rsidP="00274634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D14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9510B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274634" w:rsidRDefault="00274634" w:rsidP="00655538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Основні логічні елементи,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побудовани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 принципами ЦСХТ. Структура та принцип дії. Їх використання в електроніці.</w:t>
            </w:r>
          </w:p>
        </w:tc>
      </w:tr>
    </w:tbl>
    <w:p w:rsidR="00CF2FA4" w:rsidRPr="00CC2FDA" w:rsidRDefault="00CF2FA4" w:rsidP="00CF2FA4">
      <w:pPr>
        <w:pStyle w:val="a3"/>
        <w:spacing w:line="240" w:lineRule="auto"/>
        <w:ind w:left="1134" w:hanging="425"/>
        <w:jc w:val="both"/>
      </w:pPr>
    </w:p>
    <w:p w:rsidR="00CC2FDA" w:rsidRDefault="00CC2FDA" w:rsidP="00CC2FDA">
      <w:pPr>
        <w:pStyle w:val="a3"/>
        <w:numPr>
          <w:ilvl w:val="0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основної та додаткової літератури</w:t>
      </w:r>
    </w:p>
    <w:p w:rsidR="00CC2FDA" w:rsidRPr="00B9722F" w:rsidRDefault="00CC2FDA" w:rsidP="00CC2FDA">
      <w:pPr>
        <w:pStyle w:val="a3"/>
        <w:numPr>
          <w:ilvl w:val="1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9722F">
        <w:rPr>
          <w:rFonts w:ascii="Times New Roman" w:hAnsi="Times New Roman" w:cs="Times New Roman"/>
          <w:i/>
          <w:sz w:val="28"/>
          <w:szCs w:val="28"/>
          <w:lang w:val="uk-UA"/>
        </w:rPr>
        <w:t>Основна література:</w:t>
      </w:r>
    </w:p>
    <w:p w:rsidR="00CC2FDA" w:rsidRDefault="00CC2FDA" w:rsidP="00CC2FDA">
      <w:pPr>
        <w:pStyle w:val="a3"/>
        <w:numPr>
          <w:ilvl w:val="0"/>
          <w:numId w:val="2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Шик А.Я.,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Бакуева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Л.Г., Мусихин С.Ф., Рыков С.А. Физика низкоразмерных систем. Санкт-Петербург: «Наука», 2001. 156 с.</w:t>
      </w:r>
    </w:p>
    <w:p w:rsidR="00CC2FDA" w:rsidRPr="00E4053C" w:rsidRDefault="001E32AD" w:rsidP="00CC2FDA">
      <w:pPr>
        <w:pStyle w:val="a3"/>
        <w:numPr>
          <w:ilvl w:val="0"/>
          <w:numId w:val="2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Коломоєць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Г.Г. Прилади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нанорозмірних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квантових ефектах. Методичні вказівки до виконання лабораторних робіт. Запоріжжя: ЗДІА, 2017. 29 с.</w:t>
      </w:r>
    </w:p>
    <w:p w:rsidR="00CC2FDA" w:rsidRPr="00FB0D57" w:rsidRDefault="00CC2FDA" w:rsidP="00CC2FDA">
      <w:pPr>
        <w:pStyle w:val="a3"/>
        <w:numPr>
          <w:ilvl w:val="1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B0D57">
        <w:rPr>
          <w:rFonts w:ascii="Times New Roman" w:hAnsi="Times New Roman" w:cs="Times New Roman"/>
          <w:i/>
          <w:sz w:val="28"/>
          <w:szCs w:val="28"/>
          <w:lang w:val="uk-UA"/>
        </w:rPr>
        <w:t>Додаткова:</w:t>
      </w:r>
    </w:p>
    <w:p w:rsidR="00CC2FDA" w:rsidRDefault="004A2DF9" w:rsidP="004A2DF9">
      <w:pPr>
        <w:pStyle w:val="a3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Заячук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Д.М. Нанотехнології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наноструктури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Навчальний посібник до ВНЗ. Львів: Вид.-во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.-ту «Львівська політехніка», 2009. 581 с.</w:t>
      </w:r>
    </w:p>
    <w:p w:rsidR="004A2DF9" w:rsidRDefault="004A2DF9" w:rsidP="004A2DF9">
      <w:pPr>
        <w:pStyle w:val="a3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Павлік С.І. Основи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наноелектроніки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Навчально-методичний посібник. Запоріжжя: ЗДІА, 2012. 50 с.</w:t>
      </w:r>
    </w:p>
    <w:p w:rsidR="00A747F2" w:rsidRDefault="00A747F2" w:rsidP="00A747F2">
      <w:pPr>
        <w:pStyle w:val="a3"/>
        <w:spacing w:line="240" w:lineRule="auto"/>
        <w:ind w:left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47F2" w:rsidRPr="009F5D94" w:rsidRDefault="00A747F2" w:rsidP="00A747F2">
      <w:pPr>
        <w:pStyle w:val="a3"/>
        <w:numPr>
          <w:ilvl w:val="0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Контроль знань: </w:t>
      </w:r>
    </w:p>
    <w:p w:rsidR="00A747F2" w:rsidRDefault="00A747F2" w:rsidP="00A747F2">
      <w:pPr>
        <w:pStyle w:val="a3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викладанні курсу використовується поточний і підсумковий контроль навчальних досягнень студентів. Контроль і оцінювання навчальної діяльності з дисципліни «Прилади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нанорозмірних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квантових ефектах» здійснюється за 100-бальною шкалою. Співвідношення між поточним і підсумковим контролем у загальній оцінці навчальної діяльності студента з дисципліни становить 60:40.</w:t>
      </w:r>
    </w:p>
    <w:p w:rsidR="00A747F2" w:rsidRDefault="00A747F2" w:rsidP="00A747F2">
      <w:pPr>
        <w:pStyle w:val="a3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5"/>
        <w:tblW w:w="0" w:type="auto"/>
        <w:tblInd w:w="720" w:type="dxa"/>
        <w:tblLook w:val="04A0" w:firstRow="1" w:lastRow="0" w:firstColumn="1" w:lastColumn="0" w:noHBand="0" w:noVBand="1"/>
      </w:tblPr>
      <w:tblGrid>
        <w:gridCol w:w="611"/>
        <w:gridCol w:w="3631"/>
        <w:gridCol w:w="1761"/>
        <w:gridCol w:w="1414"/>
        <w:gridCol w:w="1208"/>
      </w:tblGrid>
      <w:tr w:rsidR="00A747F2" w:rsidTr="000C492C">
        <w:tc>
          <w:tcPr>
            <w:tcW w:w="664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A747F2" w:rsidRPr="00433EEB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Вид контрольного заходу</w:t>
            </w:r>
          </w:p>
        </w:tc>
        <w:tc>
          <w:tcPr>
            <w:tcW w:w="1559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Кількість контрольних</w:t>
            </w:r>
          </w:p>
          <w:p w:rsidR="00A747F2" w:rsidRPr="00433EEB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заходів</w:t>
            </w:r>
          </w:p>
        </w:tc>
        <w:tc>
          <w:tcPr>
            <w:tcW w:w="1418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Кількість</w:t>
            </w:r>
          </w:p>
          <w:p w:rsidR="00A747F2" w:rsidRPr="00433EEB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балів за 1 захід</w:t>
            </w:r>
          </w:p>
        </w:tc>
        <w:tc>
          <w:tcPr>
            <w:tcW w:w="1241" w:type="dxa"/>
          </w:tcPr>
          <w:p w:rsidR="00A747F2" w:rsidRPr="00433EEB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Усього балів</w:t>
            </w:r>
          </w:p>
        </w:tc>
      </w:tr>
      <w:tr w:rsidR="00A747F2" w:rsidTr="000C492C">
        <w:tc>
          <w:tcPr>
            <w:tcW w:w="664" w:type="dxa"/>
          </w:tcPr>
          <w:p w:rsidR="00A747F2" w:rsidRPr="00433EEB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969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Виконання </w:t>
            </w:r>
            <w:r w:rsidR="006202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практичної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роботи та її захист</w:t>
            </w: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47F2" w:rsidRPr="00433EEB" w:rsidRDefault="00A747F2" w:rsidP="000C492C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Термін захисту – тиждень після </w:t>
            </w:r>
            <w:r w:rsidR="006202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 роботи</w:t>
            </w:r>
          </w:p>
        </w:tc>
        <w:tc>
          <w:tcPr>
            <w:tcW w:w="1559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Pr="00433EEB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418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Pr="00433EEB" w:rsidRDefault="00A747F2" w:rsidP="00A747F2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0 - 5</w:t>
            </w:r>
          </w:p>
        </w:tc>
        <w:tc>
          <w:tcPr>
            <w:tcW w:w="1241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Pr="00433EEB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A747F2" w:rsidTr="000C492C">
        <w:tc>
          <w:tcPr>
            <w:tcW w:w="664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969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Контрольна робота за результатами вивчення матеріалу розділів 1,2</w:t>
            </w: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(проводить</w:t>
            </w:r>
            <w:r w:rsidR="001B0A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 в письмовому вигляді)</w:t>
            </w:r>
          </w:p>
        </w:tc>
        <w:tc>
          <w:tcPr>
            <w:tcW w:w="1559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Pr="00F0579C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0 -15</w:t>
            </w:r>
          </w:p>
        </w:tc>
        <w:tc>
          <w:tcPr>
            <w:tcW w:w="1241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Pr="00F0579C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A747F2" w:rsidTr="000C492C">
        <w:tc>
          <w:tcPr>
            <w:tcW w:w="664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969" w:type="dxa"/>
          </w:tcPr>
          <w:p w:rsidR="00A747F2" w:rsidRDefault="006D3B34" w:rsidP="000C492C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Екзаменаційне </w:t>
            </w:r>
            <w:r w:rsidR="00A747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випробування в усній формі за вивченим матеріалом</w:t>
            </w:r>
          </w:p>
        </w:tc>
        <w:tc>
          <w:tcPr>
            <w:tcW w:w="1559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Pr="00B920F9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18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Pr="00B920F9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0 -40</w:t>
            </w:r>
          </w:p>
        </w:tc>
        <w:tc>
          <w:tcPr>
            <w:tcW w:w="1241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A747F2" w:rsidRPr="00B920F9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A747F2" w:rsidTr="000C492C">
        <w:tc>
          <w:tcPr>
            <w:tcW w:w="664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A747F2" w:rsidRPr="00B920F9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Усього</w:t>
            </w:r>
          </w:p>
        </w:tc>
        <w:tc>
          <w:tcPr>
            <w:tcW w:w="1559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8</w:t>
            </w:r>
          </w:p>
        </w:tc>
        <w:tc>
          <w:tcPr>
            <w:tcW w:w="1418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41" w:type="dxa"/>
          </w:tcPr>
          <w:p w:rsidR="00A747F2" w:rsidRDefault="00A747F2" w:rsidP="000C492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100</w:t>
            </w:r>
          </w:p>
        </w:tc>
      </w:tr>
    </w:tbl>
    <w:p w:rsidR="00A747F2" w:rsidRDefault="00A747F2" w:rsidP="00A747F2">
      <w:pPr>
        <w:pStyle w:val="a3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C0D" w:rsidRDefault="00E66C0D" w:rsidP="00E66C0D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Поточний контроль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проведення </w:t>
      </w:r>
      <w:r w:rsidR="00E155E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практичних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занять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аудиторії та оцінювання їх виконання. </w:t>
      </w:r>
      <w:proofErr w:type="spellStart"/>
      <w:r w:rsidR="00E155E6">
        <w:rPr>
          <w:rFonts w:ascii="Times New Roman" w:hAnsi="Times New Roman" w:cs="Times New Roman"/>
          <w:sz w:val="28"/>
          <w:szCs w:val="28"/>
          <w:lang w:val="uk-UA"/>
        </w:rPr>
        <w:t>Практичне</w:t>
      </w:r>
      <w:r>
        <w:rPr>
          <w:rFonts w:ascii="Times New Roman" w:hAnsi="Times New Roman" w:cs="Times New Roman"/>
          <w:sz w:val="28"/>
          <w:szCs w:val="28"/>
          <w:lang w:val="uk-UA"/>
        </w:rPr>
        <w:t>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заняття складається з двох частин: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перша частина </w:t>
      </w:r>
      <w:r>
        <w:rPr>
          <w:rFonts w:ascii="Times New Roman" w:hAnsi="Times New Roman" w:cs="Times New Roman"/>
          <w:sz w:val="28"/>
          <w:szCs w:val="28"/>
          <w:lang w:val="uk-UA"/>
        </w:rPr>
        <w:t>– теоретична, передбачає перевірку володіння студентами теоретичними положеннями та застосування їх під час виконання практичних завдань</w:t>
      </w:r>
      <w:r w:rsidR="00E155E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24928">
        <w:rPr>
          <w:rFonts w:ascii="Times New Roman" w:hAnsi="Times New Roman" w:cs="Times New Roman"/>
          <w:i/>
          <w:iCs/>
          <w:sz w:val="28"/>
          <w:szCs w:val="28"/>
          <w:lang w:val="uk-UA"/>
        </w:rPr>
        <w:t>друга частина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D47CA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задач, виявлення ступеня засвоєння теоретичного матеріалу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Оцінка за 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заняття складається наступним чином: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1бал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за виконання домашньої самостійної роботи;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1 бал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за володіння теоретичними основами роботи;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1/5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балів – за виконання 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>практичної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роботи, її оформлення і захист. Можна отримати в </w:t>
      </w:r>
      <w:r w:rsidRPr="00B252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кожному розділі </w:t>
      </w:r>
      <w:r w:rsidRPr="00B25215">
        <w:rPr>
          <w:rFonts w:ascii="Times New Roman" w:hAnsi="Times New Roman" w:cs="Times New Roman"/>
          <w:b/>
          <w:i/>
          <w:sz w:val="28"/>
          <w:szCs w:val="28"/>
          <w:lang w:val="uk-UA"/>
        </w:rPr>
        <w:t>0 -15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балів за результатами навчальної діяльності під час лабораторних занять.</w:t>
      </w:r>
    </w:p>
    <w:p w:rsidR="00E66C0D" w:rsidRDefault="00E66C0D" w:rsidP="00E66C0D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66C0D" w:rsidRDefault="00E66C0D" w:rsidP="00E66C0D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вивчення тем з кожного розділу студенти пишуть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контрольну роботу</w:t>
      </w:r>
      <w:r>
        <w:rPr>
          <w:rFonts w:ascii="Times New Roman" w:hAnsi="Times New Roman" w:cs="Times New Roman"/>
          <w:sz w:val="28"/>
          <w:szCs w:val="28"/>
          <w:lang w:val="uk-UA"/>
        </w:rPr>
        <w:t>. За кожну контрольну роботу можна отримати 15 балів.</w:t>
      </w:r>
    </w:p>
    <w:p w:rsidR="00E66C0D" w:rsidRDefault="00E66C0D" w:rsidP="00E66C0D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66C0D" w:rsidRDefault="00E66C0D" w:rsidP="00E66C0D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Підсумковий контроль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заліковим випробуванням в усній формі., що включає одне теоретичне та одне практичне питання. Повна і досконала відповідь на кожне з цих питань оцінюється у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20 балів (разом – 40 балів).</w:t>
      </w:r>
    </w:p>
    <w:p w:rsidR="00E66C0D" w:rsidRDefault="00E66C0D" w:rsidP="00E66C0D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66C0D" w:rsidRPr="00B515AA" w:rsidRDefault="00E66C0D" w:rsidP="00E66C0D">
      <w:pPr>
        <w:spacing w:after="1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Шкала </w:t>
      </w:r>
      <w:proofErr w:type="spellStart"/>
      <w:r w:rsidRPr="00B515AA">
        <w:rPr>
          <w:rFonts w:ascii="Times New Roman" w:hAnsi="Times New Roman" w:cs="Times New Roman"/>
          <w:b/>
          <w:bCs/>
          <w:sz w:val="28"/>
          <w:szCs w:val="28"/>
        </w:rPr>
        <w:t>оцінювання</w:t>
      </w:r>
      <w:proofErr w:type="spellEnd"/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B515AA">
        <w:rPr>
          <w:rFonts w:ascii="Times New Roman" w:hAnsi="Times New Roman" w:cs="Times New Roman"/>
          <w:b/>
          <w:bCs/>
          <w:sz w:val="28"/>
          <w:szCs w:val="28"/>
        </w:rPr>
        <w:t>національна</w:t>
      </w:r>
      <w:proofErr w:type="spellEnd"/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 та ECTS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5"/>
        <w:gridCol w:w="4253"/>
        <w:gridCol w:w="2126"/>
        <w:gridCol w:w="1984"/>
      </w:tblGrid>
      <w:tr w:rsidR="00E66C0D" w:rsidRPr="0068386F" w:rsidTr="000C492C">
        <w:trPr>
          <w:cantSplit/>
          <w:trHeight w:val="560"/>
          <w:jc w:val="center"/>
        </w:trPr>
        <w:tc>
          <w:tcPr>
            <w:tcW w:w="1725" w:type="dxa"/>
            <w:vMerge w:val="restart"/>
          </w:tcPr>
          <w:p w:rsidR="00E66C0D" w:rsidRPr="0068386F" w:rsidRDefault="00E66C0D" w:rsidP="000C492C">
            <w:pPr>
              <w:pStyle w:val="2"/>
              <w:spacing w:before="0" w:after="0"/>
              <w:jc w:val="center"/>
              <w:rPr>
                <w:rFonts w:ascii="Times New Roman" w:hAnsi="Times New Roman" w:cs="Times New Roman"/>
                <w:i w:val="0"/>
                <w:sz w:val="22"/>
                <w:szCs w:val="22"/>
                <w:lang w:val="uk-UA"/>
              </w:rPr>
            </w:pPr>
            <w:r w:rsidRPr="0068386F">
              <w:rPr>
                <w:rFonts w:ascii="Times New Roman" w:hAnsi="Times New Roman" w:cs="Times New Roman"/>
                <w:i w:val="0"/>
                <w:caps/>
                <w:sz w:val="22"/>
                <w:szCs w:val="22"/>
                <w:lang w:val="uk-UA"/>
              </w:rPr>
              <w:t>З</w:t>
            </w:r>
            <w:r w:rsidRPr="0068386F">
              <w:rPr>
                <w:rFonts w:ascii="Times New Roman" w:hAnsi="Times New Roman" w:cs="Times New Roman"/>
                <w:i w:val="0"/>
                <w:sz w:val="22"/>
                <w:szCs w:val="22"/>
                <w:lang w:val="uk-UA"/>
              </w:rPr>
              <w:t>а шкалою</w:t>
            </w:r>
          </w:p>
          <w:p w:rsidR="00E66C0D" w:rsidRPr="0068386F" w:rsidRDefault="00E66C0D" w:rsidP="000C492C">
            <w:pPr>
              <w:pStyle w:val="6"/>
              <w:spacing w:before="0" w:after="0"/>
              <w:jc w:val="center"/>
              <w:rPr>
                <w:lang w:val="uk-UA"/>
              </w:rPr>
            </w:pPr>
            <w:r w:rsidRPr="0068386F">
              <w:rPr>
                <w:lang w:val="uk-UA"/>
              </w:rPr>
              <w:t>ECTS</w:t>
            </w:r>
          </w:p>
        </w:tc>
        <w:tc>
          <w:tcPr>
            <w:tcW w:w="4253" w:type="dxa"/>
            <w:vMerge w:val="restart"/>
          </w:tcPr>
          <w:p w:rsidR="00E66C0D" w:rsidRPr="0068386F" w:rsidRDefault="00E66C0D" w:rsidP="000C492C">
            <w:pPr>
              <w:pStyle w:val="5"/>
              <w:spacing w:before="0" w:after="0"/>
              <w:ind w:right="-108"/>
              <w:jc w:val="center"/>
              <w:rPr>
                <w:i w:val="0"/>
                <w:sz w:val="22"/>
                <w:szCs w:val="22"/>
                <w:lang w:val="uk-UA"/>
              </w:rPr>
            </w:pPr>
            <w:r w:rsidRPr="0068386F">
              <w:rPr>
                <w:i w:val="0"/>
                <w:sz w:val="22"/>
                <w:szCs w:val="22"/>
                <w:lang w:val="uk-UA"/>
              </w:rPr>
              <w:t>За шкалою</w:t>
            </w:r>
          </w:p>
          <w:p w:rsidR="00E66C0D" w:rsidRPr="0068386F" w:rsidRDefault="00E66C0D" w:rsidP="000C492C">
            <w:pPr>
              <w:jc w:val="center"/>
              <w:rPr>
                <w:b/>
              </w:rPr>
            </w:pPr>
            <w:r w:rsidRPr="0068386F">
              <w:rPr>
                <w:b/>
              </w:rPr>
              <w:t xml:space="preserve">   </w:t>
            </w:r>
            <w:proofErr w:type="spellStart"/>
            <w:r w:rsidRPr="0068386F">
              <w:rPr>
                <w:b/>
              </w:rPr>
              <w:t>університету</w:t>
            </w:r>
            <w:proofErr w:type="spellEnd"/>
          </w:p>
        </w:tc>
        <w:tc>
          <w:tcPr>
            <w:tcW w:w="4110" w:type="dxa"/>
            <w:gridSpan w:val="2"/>
          </w:tcPr>
          <w:p w:rsidR="00E66C0D" w:rsidRPr="0068386F" w:rsidRDefault="00E66C0D" w:rsidP="00E66C0D">
            <w:pPr>
              <w:pStyle w:val="3"/>
              <w:numPr>
                <w:ilvl w:val="2"/>
                <w:numId w:val="5"/>
              </w:numPr>
              <w:tabs>
                <w:tab w:val="clear" w:pos="4262"/>
                <w:tab w:val="num" w:pos="0"/>
              </w:tabs>
              <w:spacing w:after="0"/>
              <w:ind w:left="0" w:firstLine="0"/>
              <w:jc w:val="center"/>
              <w:rPr>
                <w:rFonts w:ascii="Times New Roman" w:hAnsi="Times New Roman" w:cs="Times New Roman"/>
                <w:b/>
                <w:i w:val="0"/>
                <w:sz w:val="22"/>
                <w:szCs w:val="22"/>
              </w:rPr>
            </w:pPr>
            <w:r w:rsidRPr="0068386F">
              <w:rPr>
                <w:rFonts w:ascii="Times New Roman" w:hAnsi="Times New Roman" w:cs="Times New Roman"/>
                <w:b/>
                <w:i w:val="0"/>
                <w:sz w:val="22"/>
                <w:szCs w:val="22"/>
              </w:rPr>
              <w:t>За національною шкалою</w:t>
            </w:r>
          </w:p>
        </w:tc>
      </w:tr>
      <w:tr w:rsidR="00E66C0D" w:rsidRPr="00A66747" w:rsidTr="000C492C">
        <w:trPr>
          <w:cantSplit/>
          <w:trHeight w:val="300"/>
          <w:jc w:val="center"/>
        </w:trPr>
        <w:tc>
          <w:tcPr>
            <w:tcW w:w="1725" w:type="dxa"/>
            <w:vMerge/>
          </w:tcPr>
          <w:p w:rsidR="00E66C0D" w:rsidRPr="0075481D" w:rsidRDefault="00E66C0D" w:rsidP="000C492C">
            <w:pPr>
              <w:pStyle w:val="2"/>
              <w:rPr>
                <w:b w:val="0"/>
                <w:i w:val="0"/>
                <w:sz w:val="22"/>
                <w:szCs w:val="22"/>
                <w:lang w:val="uk-UA"/>
              </w:rPr>
            </w:pPr>
          </w:p>
        </w:tc>
        <w:tc>
          <w:tcPr>
            <w:tcW w:w="4253" w:type="dxa"/>
            <w:vMerge/>
          </w:tcPr>
          <w:p w:rsidR="00E66C0D" w:rsidRPr="0075481D" w:rsidRDefault="00E66C0D" w:rsidP="000C492C">
            <w:pPr>
              <w:pStyle w:val="5"/>
              <w:rPr>
                <w:sz w:val="22"/>
                <w:szCs w:val="22"/>
                <w:lang w:val="uk-UA"/>
              </w:rPr>
            </w:pPr>
          </w:p>
        </w:tc>
        <w:tc>
          <w:tcPr>
            <w:tcW w:w="2126" w:type="dxa"/>
          </w:tcPr>
          <w:p w:rsidR="00E66C0D" w:rsidRPr="00A66747" w:rsidRDefault="00E66C0D" w:rsidP="00E66C0D">
            <w:pPr>
              <w:pStyle w:val="3"/>
              <w:numPr>
                <w:ilvl w:val="2"/>
                <w:numId w:val="5"/>
              </w:numPr>
              <w:tabs>
                <w:tab w:val="clear" w:pos="4262"/>
                <w:tab w:val="num" w:pos="2138"/>
              </w:tabs>
              <w:spacing w:after="0"/>
              <w:ind w:left="0" w:firstLine="65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кзамен</w:t>
            </w:r>
            <w:proofErr w:type="spellEnd"/>
          </w:p>
        </w:tc>
        <w:tc>
          <w:tcPr>
            <w:tcW w:w="1984" w:type="dxa"/>
          </w:tcPr>
          <w:p w:rsidR="00E66C0D" w:rsidRPr="00A66747" w:rsidRDefault="00E66C0D" w:rsidP="00E66C0D">
            <w:pPr>
              <w:pStyle w:val="3"/>
              <w:numPr>
                <w:ilvl w:val="2"/>
                <w:numId w:val="5"/>
              </w:numPr>
              <w:tabs>
                <w:tab w:val="clear" w:pos="4262"/>
                <w:tab w:val="num" w:pos="2138"/>
              </w:tabs>
              <w:spacing w:after="0"/>
              <w:ind w:left="0" w:firstLine="65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алік</w:t>
            </w:r>
            <w:proofErr w:type="spellEnd"/>
          </w:p>
        </w:tc>
      </w:tr>
      <w:tr w:rsidR="00E66C0D" w:rsidRPr="00A66747" w:rsidTr="000C492C">
        <w:trPr>
          <w:cantSplit/>
          <w:jc w:val="center"/>
        </w:trPr>
        <w:tc>
          <w:tcPr>
            <w:tcW w:w="1725" w:type="dxa"/>
            <w:vAlign w:val="center"/>
          </w:tcPr>
          <w:p w:rsidR="00E66C0D" w:rsidRPr="00A66747" w:rsidRDefault="00E66C0D" w:rsidP="000C492C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A</w:t>
            </w:r>
          </w:p>
        </w:tc>
        <w:tc>
          <w:tcPr>
            <w:tcW w:w="4253" w:type="dxa"/>
            <w:vAlign w:val="center"/>
          </w:tcPr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90 – 100</w:t>
            </w:r>
          </w:p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відмінно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2126" w:type="dxa"/>
            <w:vAlign w:val="center"/>
          </w:tcPr>
          <w:p w:rsidR="00E66C0D" w:rsidRPr="00820B54" w:rsidRDefault="00E66C0D" w:rsidP="00E66C0D">
            <w:pPr>
              <w:pStyle w:val="4"/>
              <w:numPr>
                <w:ilvl w:val="3"/>
                <w:numId w:val="5"/>
              </w:numPr>
              <w:ind w:left="0" w:firstLine="560"/>
              <w:jc w:val="center"/>
              <w:rPr>
                <w:b w:val="0"/>
                <w:i w:val="0"/>
                <w:sz w:val="22"/>
                <w:szCs w:val="22"/>
              </w:rPr>
            </w:pPr>
            <w:r w:rsidRPr="00820B54">
              <w:rPr>
                <w:b w:val="0"/>
                <w:i w:val="0"/>
                <w:sz w:val="22"/>
                <w:szCs w:val="22"/>
              </w:rPr>
              <w:t>55 (відмінно)</w:t>
            </w:r>
          </w:p>
        </w:tc>
        <w:tc>
          <w:tcPr>
            <w:tcW w:w="1984" w:type="dxa"/>
            <w:vMerge w:val="restart"/>
            <w:vAlign w:val="center"/>
          </w:tcPr>
          <w:p w:rsidR="00E66C0D" w:rsidRPr="00A66747" w:rsidRDefault="00E66C0D" w:rsidP="00E66C0D">
            <w:pPr>
              <w:pStyle w:val="4"/>
              <w:numPr>
                <w:ilvl w:val="3"/>
                <w:numId w:val="5"/>
              </w:numPr>
              <w:ind w:left="0" w:firstLine="560"/>
              <w:jc w:val="center"/>
              <w:rPr>
                <w:b w:val="0"/>
                <w:sz w:val="22"/>
                <w:szCs w:val="22"/>
              </w:rPr>
            </w:pPr>
            <w:proofErr w:type="spellStart"/>
            <w:r w:rsidRPr="00A66747">
              <w:rPr>
                <w:b w:val="0"/>
                <w:sz w:val="22"/>
                <w:szCs w:val="22"/>
              </w:rPr>
              <w:t>З</w:t>
            </w:r>
            <w:r w:rsidRPr="00820B54">
              <w:rPr>
                <w:b w:val="0"/>
                <w:i w:val="0"/>
                <w:sz w:val="22"/>
                <w:szCs w:val="22"/>
              </w:rPr>
              <w:t>Зараховано</w:t>
            </w:r>
            <w:proofErr w:type="spellEnd"/>
          </w:p>
        </w:tc>
      </w:tr>
      <w:tr w:rsidR="00E66C0D" w:rsidRPr="00A66747" w:rsidTr="000C492C">
        <w:trPr>
          <w:cantSplit/>
          <w:jc w:val="center"/>
        </w:trPr>
        <w:tc>
          <w:tcPr>
            <w:tcW w:w="1725" w:type="dxa"/>
            <w:vAlign w:val="center"/>
          </w:tcPr>
          <w:p w:rsidR="00E66C0D" w:rsidRPr="00A66747" w:rsidRDefault="00E66C0D" w:rsidP="000C492C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B</w:t>
            </w:r>
          </w:p>
        </w:tc>
        <w:tc>
          <w:tcPr>
            <w:tcW w:w="4253" w:type="dxa"/>
            <w:vAlign w:val="center"/>
          </w:tcPr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85 – 89</w:t>
            </w:r>
          </w:p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дуже</w:t>
            </w:r>
            <w:proofErr w:type="spellEnd"/>
            <w:r w:rsidRPr="00A66747">
              <w:rPr>
                <w:color w:val="000000"/>
                <w:spacing w:val="-2"/>
              </w:rPr>
              <w:t xml:space="preserve"> добре)</w:t>
            </w:r>
          </w:p>
        </w:tc>
        <w:tc>
          <w:tcPr>
            <w:tcW w:w="2126" w:type="dxa"/>
            <w:vMerge w:val="restart"/>
            <w:vAlign w:val="center"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4 (добре)</w:t>
            </w:r>
          </w:p>
        </w:tc>
        <w:tc>
          <w:tcPr>
            <w:tcW w:w="1984" w:type="dxa"/>
            <w:vMerge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E66C0D" w:rsidRPr="00A66747" w:rsidTr="000C492C">
        <w:trPr>
          <w:cantSplit/>
          <w:jc w:val="center"/>
        </w:trPr>
        <w:tc>
          <w:tcPr>
            <w:tcW w:w="1725" w:type="dxa"/>
            <w:vAlign w:val="center"/>
          </w:tcPr>
          <w:p w:rsidR="00E66C0D" w:rsidRPr="00A66747" w:rsidRDefault="00E66C0D" w:rsidP="000C492C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lastRenderedPageBreak/>
              <w:t>C</w:t>
            </w:r>
          </w:p>
        </w:tc>
        <w:tc>
          <w:tcPr>
            <w:tcW w:w="4253" w:type="dxa"/>
            <w:vAlign w:val="center"/>
          </w:tcPr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75 – 84</w:t>
            </w:r>
          </w:p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(добре)</w:t>
            </w:r>
          </w:p>
        </w:tc>
        <w:tc>
          <w:tcPr>
            <w:tcW w:w="2126" w:type="dxa"/>
            <w:vMerge/>
            <w:vAlign w:val="center"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  <w:tc>
          <w:tcPr>
            <w:tcW w:w="1984" w:type="dxa"/>
            <w:vMerge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E66C0D" w:rsidRPr="00A66747" w:rsidTr="000C492C">
        <w:trPr>
          <w:cantSplit/>
          <w:jc w:val="center"/>
        </w:trPr>
        <w:tc>
          <w:tcPr>
            <w:tcW w:w="1725" w:type="dxa"/>
            <w:vAlign w:val="center"/>
          </w:tcPr>
          <w:p w:rsidR="00E66C0D" w:rsidRPr="00A66747" w:rsidRDefault="00E66C0D" w:rsidP="000C492C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D</w:t>
            </w:r>
          </w:p>
        </w:tc>
        <w:tc>
          <w:tcPr>
            <w:tcW w:w="4253" w:type="dxa"/>
            <w:vAlign w:val="center"/>
          </w:tcPr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70 – 74</w:t>
            </w:r>
          </w:p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задовільно</w:t>
            </w:r>
            <w:proofErr w:type="spellEnd"/>
            <w:r w:rsidRPr="00A66747">
              <w:rPr>
                <w:color w:val="000000"/>
                <w:spacing w:val="-2"/>
              </w:rPr>
              <w:t xml:space="preserve">) </w:t>
            </w:r>
          </w:p>
        </w:tc>
        <w:tc>
          <w:tcPr>
            <w:tcW w:w="2126" w:type="dxa"/>
            <w:vMerge w:val="restart"/>
            <w:vAlign w:val="center"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3 (</w:t>
            </w:r>
            <w:proofErr w:type="spellStart"/>
            <w:r w:rsidRPr="00A66747">
              <w:rPr>
                <w:color w:val="000000"/>
                <w:spacing w:val="-2"/>
              </w:rPr>
              <w:t>задовільно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1984" w:type="dxa"/>
            <w:vMerge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E66C0D" w:rsidRPr="00A66747" w:rsidTr="000C492C">
        <w:trPr>
          <w:cantSplit/>
          <w:jc w:val="center"/>
        </w:trPr>
        <w:tc>
          <w:tcPr>
            <w:tcW w:w="1725" w:type="dxa"/>
            <w:vAlign w:val="center"/>
          </w:tcPr>
          <w:p w:rsidR="00E66C0D" w:rsidRPr="00A66747" w:rsidRDefault="00E66C0D" w:rsidP="000C492C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E</w:t>
            </w:r>
          </w:p>
        </w:tc>
        <w:tc>
          <w:tcPr>
            <w:tcW w:w="4253" w:type="dxa"/>
            <w:vAlign w:val="center"/>
          </w:tcPr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60 – 69</w:t>
            </w:r>
          </w:p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достатньо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2126" w:type="dxa"/>
            <w:vMerge/>
            <w:vAlign w:val="center"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  <w:tc>
          <w:tcPr>
            <w:tcW w:w="1984" w:type="dxa"/>
            <w:vMerge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E66C0D" w:rsidRPr="00A66747" w:rsidTr="000C492C">
        <w:trPr>
          <w:cantSplit/>
          <w:jc w:val="center"/>
        </w:trPr>
        <w:tc>
          <w:tcPr>
            <w:tcW w:w="1725" w:type="dxa"/>
            <w:vAlign w:val="center"/>
          </w:tcPr>
          <w:p w:rsidR="00E66C0D" w:rsidRPr="00A66747" w:rsidRDefault="00E66C0D" w:rsidP="000C492C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FX</w:t>
            </w:r>
          </w:p>
        </w:tc>
        <w:tc>
          <w:tcPr>
            <w:tcW w:w="4253" w:type="dxa"/>
            <w:vAlign w:val="center"/>
          </w:tcPr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35 – 59</w:t>
            </w:r>
          </w:p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незадовільно</w:t>
            </w:r>
            <w:proofErr w:type="spellEnd"/>
            <w:r w:rsidRPr="00A66747">
              <w:rPr>
                <w:color w:val="000000"/>
                <w:spacing w:val="-2"/>
              </w:rPr>
              <w:t xml:space="preserve"> – з </w:t>
            </w:r>
            <w:proofErr w:type="spellStart"/>
            <w:r w:rsidRPr="00A66747">
              <w:rPr>
                <w:color w:val="000000"/>
                <w:spacing w:val="-2"/>
              </w:rPr>
              <w:t>можливістю</w:t>
            </w:r>
            <w:proofErr w:type="spellEnd"/>
            <w:r w:rsidRPr="00A66747">
              <w:rPr>
                <w:color w:val="000000"/>
                <w:spacing w:val="-2"/>
              </w:rPr>
              <w:t xml:space="preserve"> повторного </w:t>
            </w:r>
            <w:proofErr w:type="spellStart"/>
            <w:r w:rsidRPr="00A66747">
              <w:rPr>
                <w:color w:val="000000"/>
                <w:spacing w:val="-2"/>
              </w:rPr>
              <w:t>складання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2126" w:type="dxa"/>
            <w:vMerge w:val="restart"/>
            <w:vAlign w:val="center"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2 (</w:t>
            </w:r>
            <w:proofErr w:type="spellStart"/>
            <w:r w:rsidRPr="00A66747">
              <w:rPr>
                <w:color w:val="000000"/>
                <w:spacing w:val="-2"/>
              </w:rPr>
              <w:t>незадовільно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1984" w:type="dxa"/>
            <w:vMerge w:val="restart"/>
            <w:vAlign w:val="center"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 xml:space="preserve">Не </w:t>
            </w:r>
            <w:proofErr w:type="spellStart"/>
            <w:r w:rsidRPr="00A66747">
              <w:rPr>
                <w:color w:val="000000"/>
                <w:spacing w:val="-2"/>
              </w:rPr>
              <w:t>зараховано</w:t>
            </w:r>
            <w:proofErr w:type="spellEnd"/>
          </w:p>
        </w:tc>
      </w:tr>
      <w:tr w:rsidR="00E66C0D" w:rsidRPr="00A66747" w:rsidTr="000C492C">
        <w:trPr>
          <w:cantSplit/>
          <w:jc w:val="center"/>
        </w:trPr>
        <w:tc>
          <w:tcPr>
            <w:tcW w:w="1725" w:type="dxa"/>
            <w:vAlign w:val="center"/>
          </w:tcPr>
          <w:p w:rsidR="00E66C0D" w:rsidRPr="00A66747" w:rsidRDefault="00E66C0D" w:rsidP="000C492C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F</w:t>
            </w:r>
          </w:p>
        </w:tc>
        <w:tc>
          <w:tcPr>
            <w:tcW w:w="4253" w:type="dxa"/>
            <w:vAlign w:val="center"/>
          </w:tcPr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1 – 34</w:t>
            </w:r>
          </w:p>
          <w:p w:rsidR="00E66C0D" w:rsidRPr="00A66747" w:rsidRDefault="00E66C0D" w:rsidP="000C492C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незадовільно</w:t>
            </w:r>
            <w:proofErr w:type="spellEnd"/>
            <w:r w:rsidRPr="00A66747">
              <w:rPr>
                <w:color w:val="000000"/>
                <w:spacing w:val="-2"/>
              </w:rPr>
              <w:t xml:space="preserve"> – з </w:t>
            </w:r>
            <w:proofErr w:type="spellStart"/>
            <w:r w:rsidRPr="00A66747">
              <w:rPr>
                <w:color w:val="000000"/>
                <w:spacing w:val="-2"/>
              </w:rPr>
              <w:t>обов’язковим</w:t>
            </w:r>
            <w:proofErr w:type="spellEnd"/>
            <w:r w:rsidRPr="00A66747">
              <w:rPr>
                <w:color w:val="000000"/>
                <w:spacing w:val="-2"/>
              </w:rPr>
              <w:t xml:space="preserve"> </w:t>
            </w:r>
            <w:proofErr w:type="spellStart"/>
            <w:r w:rsidRPr="00A66747">
              <w:rPr>
                <w:color w:val="000000"/>
                <w:spacing w:val="-2"/>
              </w:rPr>
              <w:t>повторним</w:t>
            </w:r>
            <w:proofErr w:type="spellEnd"/>
            <w:r w:rsidRPr="00A66747">
              <w:rPr>
                <w:color w:val="000000"/>
                <w:spacing w:val="-2"/>
              </w:rPr>
              <w:t xml:space="preserve"> курсом)</w:t>
            </w:r>
          </w:p>
        </w:tc>
        <w:tc>
          <w:tcPr>
            <w:tcW w:w="2126" w:type="dxa"/>
            <w:vMerge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  <w:tc>
          <w:tcPr>
            <w:tcW w:w="1984" w:type="dxa"/>
            <w:vMerge/>
          </w:tcPr>
          <w:p w:rsidR="00E66C0D" w:rsidRPr="00A66747" w:rsidRDefault="00E66C0D" w:rsidP="000C492C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</w:tbl>
    <w:p w:rsidR="00E66C0D" w:rsidRDefault="00E66C0D" w:rsidP="00E66C0D">
      <w:pPr>
        <w:shd w:val="clear" w:color="auto" w:fill="FFFFFF"/>
        <w:jc w:val="center"/>
        <w:rPr>
          <w:b/>
          <w:sz w:val="28"/>
          <w:szCs w:val="28"/>
        </w:rPr>
      </w:pPr>
    </w:p>
    <w:p w:rsidR="00E66C0D" w:rsidRDefault="00E66C0D" w:rsidP="00E66C0D">
      <w:pPr>
        <w:pStyle w:val="a3"/>
        <w:numPr>
          <w:ilvl w:val="0"/>
          <w:numId w:val="1"/>
        </w:numPr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Вимоги навчальної дисципліни:</w:t>
      </w:r>
    </w:p>
    <w:p w:rsidR="00E66C0D" w:rsidRDefault="00E66C0D" w:rsidP="00E66C0D">
      <w:pPr>
        <w:pStyle w:val="a3"/>
        <w:tabs>
          <w:tab w:val="left" w:pos="2850"/>
        </w:tabs>
        <w:spacing w:line="24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Обсяг навчального навантаження складає 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кредитів, з них 2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 – лекцій, 2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 – 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sz w:val="28"/>
          <w:szCs w:val="28"/>
          <w:lang w:val="uk-UA"/>
        </w:rPr>
        <w:t>ні заняття, 1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СРС.</w:t>
      </w:r>
    </w:p>
    <w:p w:rsidR="00E66C0D" w:rsidRDefault="00E66C0D" w:rsidP="00E66C0D">
      <w:pPr>
        <w:pStyle w:val="a3"/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66C0D" w:rsidRPr="00B36A4F" w:rsidRDefault="00E66C0D" w:rsidP="00E66C0D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Вимоги дисципліни: обов</w:t>
      </w:r>
      <w:r w:rsidRPr="00F2492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язкове відвідування аудиторних занять, попередня підготовка до лекцій і 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>практичних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робіт, якісне і своєчасне виконання завдань СРС, участь у всіх видах контролю (поточний контроль, контроль СРС, Захист </w:t>
      </w:r>
      <w:r w:rsidR="00F24928">
        <w:rPr>
          <w:rFonts w:ascii="Times New Roman" w:hAnsi="Times New Roman" w:cs="Times New Roman"/>
          <w:sz w:val="28"/>
          <w:szCs w:val="28"/>
          <w:lang w:val="uk-UA"/>
        </w:rPr>
        <w:t xml:space="preserve">практичних </w:t>
      </w:r>
      <w:r>
        <w:rPr>
          <w:rFonts w:ascii="Times New Roman" w:hAnsi="Times New Roman" w:cs="Times New Roman"/>
          <w:sz w:val="28"/>
          <w:szCs w:val="28"/>
          <w:lang w:val="uk-UA"/>
        </w:rPr>
        <w:t>робіт, підсумковий контроль).</w:t>
      </w:r>
    </w:p>
    <w:p w:rsidR="00A747F2" w:rsidRPr="004A2DF9" w:rsidRDefault="00A747F2" w:rsidP="00A747F2">
      <w:pPr>
        <w:pStyle w:val="a3"/>
        <w:spacing w:line="240" w:lineRule="auto"/>
        <w:ind w:left="1069" w:hanging="78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747F2" w:rsidRPr="004A2DF9" w:rsidSect="006E46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3974"/>
        </w:tabs>
        <w:ind w:left="3974" w:hanging="432"/>
      </w:pPr>
    </w:lvl>
    <w:lvl w:ilvl="1">
      <w:start w:val="1"/>
      <w:numFmt w:val="none"/>
      <w:lvlText w:val=""/>
      <w:lvlJc w:val="left"/>
      <w:pPr>
        <w:tabs>
          <w:tab w:val="num" w:pos="4118"/>
        </w:tabs>
        <w:ind w:left="4118" w:hanging="576"/>
      </w:pPr>
    </w:lvl>
    <w:lvl w:ilvl="2">
      <w:start w:val="1"/>
      <w:numFmt w:val="none"/>
      <w:lvlText w:val=""/>
      <w:lvlJc w:val="left"/>
      <w:pPr>
        <w:tabs>
          <w:tab w:val="num" w:pos="4262"/>
        </w:tabs>
        <w:ind w:left="4262" w:hanging="720"/>
      </w:pPr>
    </w:lvl>
    <w:lvl w:ilvl="3">
      <w:start w:val="1"/>
      <w:numFmt w:val="none"/>
      <w:lvlText w:val=""/>
      <w:lvlJc w:val="left"/>
      <w:pPr>
        <w:tabs>
          <w:tab w:val="num" w:pos="4406"/>
        </w:tabs>
        <w:ind w:left="4406" w:hanging="864"/>
      </w:pPr>
    </w:lvl>
    <w:lvl w:ilvl="4">
      <w:start w:val="1"/>
      <w:numFmt w:val="none"/>
      <w:lvlText w:val=""/>
      <w:lvlJc w:val="left"/>
      <w:pPr>
        <w:tabs>
          <w:tab w:val="num" w:pos="4550"/>
        </w:tabs>
        <w:ind w:left="4550" w:hanging="1008"/>
      </w:pPr>
    </w:lvl>
    <w:lvl w:ilvl="5">
      <w:start w:val="1"/>
      <w:numFmt w:val="none"/>
      <w:lvlText w:val=""/>
      <w:lvlJc w:val="left"/>
      <w:pPr>
        <w:tabs>
          <w:tab w:val="num" w:pos="4694"/>
        </w:tabs>
        <w:ind w:left="4694" w:hanging="1152"/>
      </w:pPr>
    </w:lvl>
    <w:lvl w:ilvl="6">
      <w:start w:val="1"/>
      <w:numFmt w:val="none"/>
      <w:lvlText w:val=""/>
      <w:lvlJc w:val="left"/>
      <w:pPr>
        <w:tabs>
          <w:tab w:val="num" w:pos="4838"/>
        </w:tabs>
        <w:ind w:left="4838" w:hanging="1296"/>
      </w:pPr>
    </w:lvl>
    <w:lvl w:ilvl="7">
      <w:start w:val="1"/>
      <w:numFmt w:val="none"/>
      <w:lvlText w:val=""/>
      <w:lvlJc w:val="left"/>
      <w:pPr>
        <w:tabs>
          <w:tab w:val="num" w:pos="4982"/>
        </w:tabs>
        <w:ind w:left="4982" w:hanging="1440"/>
      </w:pPr>
    </w:lvl>
    <w:lvl w:ilvl="8">
      <w:start w:val="1"/>
      <w:numFmt w:val="none"/>
      <w:lvlText w:val=""/>
      <w:lvlJc w:val="left"/>
      <w:pPr>
        <w:tabs>
          <w:tab w:val="num" w:pos="5126"/>
        </w:tabs>
        <w:ind w:left="5126" w:hanging="1584"/>
      </w:pPr>
    </w:lvl>
  </w:abstractNum>
  <w:abstractNum w:abstractNumId="1" w15:restartNumberingAfterBreak="0">
    <w:nsid w:val="0BAE347C"/>
    <w:multiLevelType w:val="multilevel"/>
    <w:tmpl w:val="E2BCDA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30" w:hanging="510"/>
      </w:pPr>
      <w:rPr>
        <w:rFonts w:hint="default"/>
        <w:i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1FB51F96"/>
    <w:multiLevelType w:val="hybridMultilevel"/>
    <w:tmpl w:val="2B64E400"/>
    <w:lvl w:ilvl="0" w:tplc="8AD8167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81F48DF"/>
    <w:multiLevelType w:val="hybridMultilevel"/>
    <w:tmpl w:val="04A0D87A"/>
    <w:lvl w:ilvl="0" w:tplc="01C652B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A103877"/>
    <w:multiLevelType w:val="hybridMultilevel"/>
    <w:tmpl w:val="7AD24458"/>
    <w:lvl w:ilvl="0" w:tplc="F7FE6D2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302"/>
    <w:rsid w:val="001B0A6A"/>
    <w:rsid w:val="001D08E9"/>
    <w:rsid w:val="001E32AD"/>
    <w:rsid w:val="002107D0"/>
    <w:rsid w:val="00274634"/>
    <w:rsid w:val="004A2DF9"/>
    <w:rsid w:val="00517E55"/>
    <w:rsid w:val="005323E2"/>
    <w:rsid w:val="005A13D2"/>
    <w:rsid w:val="006202BF"/>
    <w:rsid w:val="00647302"/>
    <w:rsid w:val="006D3B34"/>
    <w:rsid w:val="006D71EE"/>
    <w:rsid w:val="006E4676"/>
    <w:rsid w:val="00863D79"/>
    <w:rsid w:val="008B0146"/>
    <w:rsid w:val="008C65B2"/>
    <w:rsid w:val="009510B9"/>
    <w:rsid w:val="009D28B6"/>
    <w:rsid w:val="00A747F2"/>
    <w:rsid w:val="00CA41E8"/>
    <w:rsid w:val="00CC2AFD"/>
    <w:rsid w:val="00CC2FDA"/>
    <w:rsid w:val="00CF2FA4"/>
    <w:rsid w:val="00D14A87"/>
    <w:rsid w:val="00D31EEE"/>
    <w:rsid w:val="00D5661F"/>
    <w:rsid w:val="00E155E6"/>
    <w:rsid w:val="00E66C0D"/>
    <w:rsid w:val="00EC7753"/>
    <w:rsid w:val="00F24928"/>
    <w:rsid w:val="00F52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C2896"/>
  <w15:docId w15:val="{C41AC2EC-7646-4D47-903A-DDB84E208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47302"/>
  </w:style>
  <w:style w:type="paragraph" w:styleId="2">
    <w:name w:val="heading 2"/>
    <w:basedOn w:val="a"/>
    <w:next w:val="a"/>
    <w:link w:val="20"/>
    <w:qFormat/>
    <w:rsid w:val="00E66C0D"/>
    <w:pPr>
      <w:keepNext/>
      <w:spacing w:before="240" w:after="60" w:line="240" w:lineRule="auto"/>
      <w:outlineLvl w:val="1"/>
    </w:pPr>
    <w:rPr>
      <w:rFonts w:ascii="Arial" w:eastAsia="Calibri" w:hAnsi="Arial" w:cs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E66C0D"/>
    <w:pPr>
      <w:keepNext/>
      <w:tabs>
        <w:tab w:val="num" w:pos="2138"/>
      </w:tabs>
      <w:suppressAutoHyphens/>
      <w:spacing w:after="120" w:line="240" w:lineRule="auto"/>
      <w:ind w:firstLine="658"/>
      <w:outlineLvl w:val="2"/>
    </w:pPr>
    <w:rPr>
      <w:rFonts w:ascii="Arial" w:eastAsia="Times New Roman" w:hAnsi="Arial" w:cs="Arial"/>
      <w:i/>
      <w:iCs/>
      <w:sz w:val="18"/>
      <w:szCs w:val="18"/>
      <w:lang w:val="uk-UA" w:eastAsia="ar-SA"/>
    </w:rPr>
  </w:style>
  <w:style w:type="paragraph" w:styleId="4">
    <w:name w:val="heading 4"/>
    <w:basedOn w:val="a"/>
    <w:next w:val="a"/>
    <w:link w:val="40"/>
    <w:qFormat/>
    <w:rsid w:val="00E66C0D"/>
    <w:pPr>
      <w:keepNext/>
      <w:widowControl w:val="0"/>
      <w:suppressAutoHyphens/>
      <w:spacing w:after="0" w:line="240" w:lineRule="auto"/>
      <w:ind w:firstLine="560"/>
      <w:outlineLvl w:val="3"/>
    </w:pPr>
    <w:rPr>
      <w:rFonts w:ascii="Times New Roman" w:eastAsia="Times New Roman" w:hAnsi="Times New Roman" w:cs="Times New Roman"/>
      <w:b/>
      <w:bCs/>
      <w:i/>
      <w:iCs/>
      <w:sz w:val="20"/>
      <w:szCs w:val="20"/>
      <w:lang w:val="uk-UA" w:eastAsia="ar-SA"/>
    </w:rPr>
  </w:style>
  <w:style w:type="paragraph" w:styleId="5">
    <w:name w:val="heading 5"/>
    <w:basedOn w:val="a"/>
    <w:next w:val="a"/>
    <w:link w:val="50"/>
    <w:qFormat/>
    <w:rsid w:val="00E66C0D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rsid w:val="00E66C0D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730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47302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CF2FA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20">
    <w:name w:val="Заголовок 2 Знак"/>
    <w:basedOn w:val="a0"/>
    <w:link w:val="2"/>
    <w:rsid w:val="00E66C0D"/>
    <w:rPr>
      <w:rFonts w:ascii="Arial" w:eastAsia="Calibri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E66C0D"/>
    <w:rPr>
      <w:rFonts w:ascii="Arial" w:eastAsia="Times New Roman" w:hAnsi="Arial" w:cs="Arial"/>
      <w:i/>
      <w:iCs/>
      <w:sz w:val="18"/>
      <w:szCs w:val="18"/>
      <w:lang w:val="uk-UA" w:eastAsia="ar-SA"/>
    </w:rPr>
  </w:style>
  <w:style w:type="character" w:customStyle="1" w:styleId="40">
    <w:name w:val="Заголовок 4 Знак"/>
    <w:basedOn w:val="a0"/>
    <w:link w:val="4"/>
    <w:rsid w:val="00E66C0D"/>
    <w:rPr>
      <w:rFonts w:ascii="Times New Roman" w:eastAsia="Times New Roman" w:hAnsi="Times New Roman" w:cs="Times New Roman"/>
      <w:b/>
      <w:bCs/>
      <w:i/>
      <w:iCs/>
      <w:sz w:val="20"/>
      <w:szCs w:val="20"/>
      <w:lang w:val="uk-UA" w:eastAsia="ar-SA"/>
    </w:rPr>
  </w:style>
  <w:style w:type="character" w:customStyle="1" w:styleId="50">
    <w:name w:val="Заголовок 5 Знак"/>
    <w:basedOn w:val="a0"/>
    <w:link w:val="5"/>
    <w:rsid w:val="00E66C0D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E66C0D"/>
    <w:rPr>
      <w:rFonts w:ascii="Times New Roman" w:eastAsia="Times New Roman" w:hAnsi="Times New Roman" w:cs="Times New Roman"/>
      <w:b/>
      <w:bCs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olombozgia@gmail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1087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nstroy</dc:creator>
  <cp:keywords/>
  <dc:description/>
  <cp:lastModifiedBy>Анна</cp:lastModifiedBy>
  <cp:revision>2</cp:revision>
  <dcterms:created xsi:type="dcterms:W3CDTF">2023-09-25T15:50:00Z</dcterms:created>
  <dcterms:modified xsi:type="dcterms:W3CDTF">2023-09-25T15:50:00Z</dcterms:modified>
</cp:coreProperties>
</file>