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ackground w:color="FFFFFF"/>
  <w:body>
    <w:tbl>
      <w:tblPr>
        <w:tblW w:w="10214" w:type="dxa"/>
        <w:jc w:val="left"/>
        <w:tblInd w:w="-109" w:type="dxa"/>
        <w:tblLayout w:type="fixed"/>
        <w:tblCellMar>
          <w:top w:w="0" w:type="dxa"/>
          <w:left w:w="108" w:type="dxa"/>
          <w:bottom w:w="0" w:type="dxa"/>
          <w:right w:w="108" w:type="dxa"/>
        </w:tblCellMar>
      </w:tblPr>
      <w:tblGrid>
        <w:gridCol w:w="2545"/>
        <w:gridCol w:w="7668"/>
      </w:tblGrid>
      <w:tr>
        <w:trPr/>
        <w:tc>
          <w:tcPr>
            <w:tcW w:w="2545" w:type="dxa"/>
            <w:tcBorders/>
          </w:tcPr>
          <w:p>
            <w:pPr>
              <w:pStyle w:val="Normal"/>
              <w:widowControl w:val="false"/>
              <w:spacing w:lineRule="auto" w:line="240" w:before="0" w:after="0"/>
              <w:rPr>
                <w:rFonts w:ascii="Times New Roman" w:hAnsi="Times New Roman" w:cs="Times New Roman"/>
                <w:sz w:val="28"/>
                <w:szCs w:val="28"/>
                <w:lang w:val="ru-RU"/>
              </w:rPr>
            </w:pPr>
            <w:r>
              <w:rPr>
                <w:rFonts w:cs="Times New Roman" w:ascii="Times New Roman" w:hAnsi="Times New Roman"/>
                <w:sz w:val="28"/>
                <w:szCs w:val="28"/>
                <w:lang w:val="ru-RU"/>
              </w:rPr>
            </w:r>
          </w:p>
        </w:tc>
        <w:tc>
          <w:tcPr>
            <w:tcW w:w="7668" w:type="dxa"/>
            <w:tcBorders/>
          </w:tcPr>
          <w:p>
            <w:pPr>
              <w:pStyle w:val="Normal"/>
              <w:widowControl w:val="false"/>
              <w:spacing w:lineRule="auto" w:line="240" w:before="0" w:after="0"/>
              <w:jc w:val="right"/>
              <w:rPr/>
            </w:pPr>
            <w:r>
              <w:rPr>
                <w:rFonts w:cs="Times New Roman" w:ascii="Times New Roman" w:hAnsi="Times New Roman"/>
                <w:sz w:val="16"/>
                <w:szCs w:val="16"/>
              </w:rPr>
              <w:t>ЗАТВЕРДЖЕНО</w:t>
            </w:r>
          </w:p>
          <w:p>
            <w:pPr>
              <w:pStyle w:val="Normal"/>
              <w:widowControl w:val="false"/>
              <w:spacing w:lineRule="auto" w:line="240" w:before="0" w:after="0"/>
              <w:jc w:val="right"/>
              <w:rPr/>
            </w:pPr>
            <w:r>
              <w:rPr>
                <w:rFonts w:cs="Times New Roman" w:ascii="Times New Roman" w:hAnsi="Times New Roman"/>
                <w:sz w:val="16"/>
                <w:szCs w:val="16"/>
              </w:rPr>
              <w:t>Методичною радою</w:t>
            </w:r>
          </w:p>
          <w:p>
            <w:pPr>
              <w:pStyle w:val="Normal"/>
              <w:widowControl w:val="false"/>
              <w:spacing w:lineRule="auto" w:line="240" w:before="0" w:after="0"/>
              <w:jc w:val="right"/>
              <w:rPr/>
            </w:pPr>
            <w:r>
              <w:rPr>
                <w:rFonts w:cs="Times New Roman" w:ascii="Times New Roman" w:hAnsi="Times New Roman"/>
                <w:sz w:val="16"/>
                <w:szCs w:val="16"/>
              </w:rPr>
              <w:t>університету</w:t>
            </w:r>
          </w:p>
          <w:p>
            <w:pPr>
              <w:pStyle w:val="Normal"/>
              <w:widowControl w:val="false"/>
              <w:spacing w:lineRule="auto" w:line="240" w:before="0" w:after="0"/>
              <w:jc w:val="right"/>
              <w:rPr/>
            </w:pPr>
            <w:r>
              <w:rPr>
                <w:rFonts w:cs="Times New Roman" w:ascii="Times New Roman" w:hAnsi="Times New Roman"/>
                <w:sz w:val="16"/>
                <w:szCs w:val="16"/>
              </w:rPr>
              <w:t>від 27.08.2024</w:t>
            </w:r>
          </w:p>
          <w:p>
            <w:pPr>
              <w:pStyle w:val="Normal"/>
              <w:widowControl w:val="false"/>
              <w:spacing w:lineRule="auto" w:line="240" w:before="0" w:after="0"/>
              <w:jc w:val="right"/>
              <w:rPr/>
            </w:pPr>
            <w:r>
              <w:rPr>
                <w:rFonts w:cs="Times New Roman" w:ascii="Times New Roman" w:hAnsi="Times New Roman"/>
                <w:sz w:val="16"/>
                <w:szCs w:val="16"/>
              </w:rPr>
              <w:t>(протокол №1)</w:t>
            </w:r>
          </w:p>
        </w:tc>
      </w:tr>
      <w:tr>
        <w:trPr/>
        <w:tc>
          <w:tcPr>
            <w:tcW w:w="2545" w:type="dxa"/>
            <w:tcBorders/>
          </w:tcPr>
          <w:p>
            <w:pPr>
              <w:pStyle w:val="Normal"/>
              <w:widowControl w:val="false"/>
              <w:spacing w:lineRule="auto" w:line="240" w:before="0" w:after="0"/>
              <w:jc w:val="center"/>
              <w:rPr>
                <w:rFonts w:ascii="Times New Roman" w:hAnsi="Times New Roman" w:cs="Times New Roman"/>
                <w:b/>
                <w:b/>
                <w:sz w:val="28"/>
                <w:szCs w:val="28"/>
              </w:rPr>
            </w:pPr>
            <w:r>
              <w:rPr/>
              <w:drawing>
                <wp:inline distT="0" distB="0" distL="0" distR="0">
                  <wp:extent cx="1475105" cy="845820"/>
                  <wp:effectExtent l="0" t="0" r="0" b="0"/>
                  <wp:docPr id="1" name="_x005F_x0000_i102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_x005F_x0000_i1026" descr=""/>
                          <pic:cNvPicPr>
                            <a:picLocks noChangeAspect="1" noChangeArrowheads="1"/>
                          </pic:cNvPicPr>
                        </pic:nvPicPr>
                        <pic:blipFill>
                          <a:blip r:embed="rId2"/>
                          <a:srcRect l="-191" t="-333" r="-191" b="-333"/>
                          <a:stretch>
                            <a:fillRect/>
                          </a:stretch>
                        </pic:blipFill>
                        <pic:spPr bwMode="auto">
                          <a:xfrm>
                            <a:off x="0" y="0"/>
                            <a:ext cx="1475105" cy="845820"/>
                          </a:xfrm>
                          <a:prstGeom prst="rect">
                            <a:avLst/>
                          </a:prstGeom>
                        </pic:spPr>
                      </pic:pic>
                    </a:graphicData>
                  </a:graphic>
                </wp:inline>
              </w:drawing>
            </w:r>
          </w:p>
        </w:tc>
        <w:tc>
          <w:tcPr>
            <w:tcW w:w="7668" w:type="dxa"/>
            <w:tcBorders/>
          </w:tcPr>
          <w:p>
            <w:pPr>
              <w:pStyle w:val="Normal"/>
              <w:widowControl w:val="false"/>
              <w:spacing w:lineRule="auto" w:line="240" w:before="0" w:after="0"/>
              <w:ind w:left="-2545" w:right="0" w:hanging="0"/>
              <w:jc w:val="center"/>
              <w:rPr/>
            </w:pPr>
            <w:r>
              <w:rPr>
                <w:rFonts w:cs="Times New Roman" w:ascii="Times New Roman" w:hAnsi="Times New Roman"/>
                <w:b/>
                <w:sz w:val="28"/>
                <w:szCs w:val="28"/>
              </w:rPr>
              <w:t>Силабус</w:t>
            </w:r>
          </w:p>
          <w:p>
            <w:pPr>
              <w:pStyle w:val="Normal"/>
              <w:widowControl w:val="false"/>
              <w:spacing w:lineRule="auto" w:line="240" w:before="0" w:after="0"/>
              <w:ind w:left="-2545" w:right="0" w:hanging="0"/>
              <w:jc w:val="center"/>
              <w:rPr/>
            </w:pPr>
            <w:r>
              <w:rPr>
                <w:rFonts w:cs="Times New Roman" w:ascii="Times New Roman" w:hAnsi="Times New Roman"/>
                <w:sz w:val="28"/>
                <w:szCs w:val="28"/>
              </w:rPr>
              <w:t>навчальної</w:t>
            </w:r>
            <w:r>
              <w:rPr>
                <w:rFonts w:cs="Times New Roman" w:ascii="Times New Roman" w:hAnsi="Times New Roman"/>
                <w:sz w:val="28"/>
                <w:szCs w:val="28"/>
                <w:lang w:val="ru-RU"/>
              </w:rPr>
              <w:t xml:space="preserve"> </w:t>
            </w:r>
            <w:r>
              <w:rPr>
                <w:rFonts w:cs="Times New Roman" w:ascii="Times New Roman" w:hAnsi="Times New Roman"/>
                <w:sz w:val="28"/>
                <w:szCs w:val="28"/>
              </w:rPr>
              <w:t>дисципліни</w:t>
            </w:r>
          </w:p>
          <w:p>
            <w:pPr>
              <w:pStyle w:val="Normal"/>
              <w:widowControl w:val="false"/>
              <w:spacing w:lineRule="auto" w:line="240" w:before="0" w:after="0"/>
              <w:ind w:left="-2545" w:right="0" w:hanging="0"/>
              <w:jc w:val="center"/>
              <w:rPr/>
            </w:pPr>
            <w:r>
              <w:rPr>
                <w:rFonts w:cs="Times New Roman" w:ascii="Times New Roman" w:hAnsi="Times New Roman"/>
                <w:color w:val="0000FF"/>
                <w:sz w:val="28"/>
                <w:szCs w:val="28"/>
              </w:rPr>
              <w:t>Педагогіка</w:t>
            </w:r>
          </w:p>
          <w:p>
            <w:pPr>
              <w:pStyle w:val="Normal"/>
              <w:widowControl w:val="false"/>
              <w:spacing w:lineRule="auto" w:line="240" w:before="0" w:after="0"/>
              <w:ind w:left="-2545" w:right="0" w:hanging="0"/>
              <w:jc w:val="center"/>
              <w:rPr/>
            </w:pPr>
            <w:r>
              <w:rPr>
                <w:rFonts w:cs="Times New Roman" w:ascii="Times New Roman" w:hAnsi="Times New Roman"/>
                <w:sz w:val="28"/>
                <w:szCs w:val="28"/>
              </w:rPr>
              <w:t>2024-2025 навчальний рік</w:t>
            </w:r>
          </w:p>
        </w:tc>
      </w:tr>
    </w:tbl>
    <w:p>
      <w:pPr>
        <w:pStyle w:val="Normal"/>
        <w:spacing w:lineRule="auto" w:line="240" w:before="0" w:after="0"/>
        <w:ind w:left="0" w:right="0" w:firstLine="720"/>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240" w:before="0" w:after="0"/>
        <w:rPr/>
      </w:pPr>
      <w:r>
        <w:rPr>
          <w:rFonts w:cs="Times New Roman" w:ascii="Times New Roman" w:hAnsi="Times New Roman"/>
          <w:sz w:val="28"/>
          <w:szCs w:val="28"/>
        </w:rPr>
        <w:t xml:space="preserve">Освітня програма </w:t>
      </w:r>
      <w:r>
        <w:rPr>
          <w:rFonts w:cs="Times New Roman" w:ascii="Times New Roman" w:hAnsi="Times New Roman"/>
          <w:i/>
          <w:iCs/>
          <w:sz w:val="28"/>
          <w:szCs w:val="28"/>
        </w:rPr>
        <w:t xml:space="preserve">«Середня освіта (англійська мова та література)» </w:t>
      </w:r>
    </w:p>
    <w:p>
      <w:pPr>
        <w:pStyle w:val="Normal"/>
        <w:spacing w:lineRule="auto" w:line="240" w:before="0" w:after="0"/>
        <w:rPr/>
      </w:pPr>
      <w:r>
        <w:rPr>
          <w:rFonts w:cs="Times New Roman" w:ascii="Times New Roman" w:hAnsi="Times New Roman"/>
          <w:sz w:val="28"/>
          <w:szCs w:val="28"/>
        </w:rPr>
        <w:t>Рівень вищої освіти перший (бакалаврський)</w:t>
      </w:r>
    </w:p>
    <w:p>
      <w:pPr>
        <w:pStyle w:val="Normal"/>
        <w:spacing w:lineRule="auto" w:line="240" w:before="0" w:after="0"/>
        <w:rPr/>
      </w:pPr>
      <w:r>
        <w:rPr>
          <w:rFonts w:cs="Times New Roman" w:ascii="Times New Roman" w:hAnsi="Times New Roman"/>
          <w:sz w:val="28"/>
          <w:szCs w:val="28"/>
        </w:rPr>
        <w:t xml:space="preserve">галузь знань </w:t>
      </w:r>
      <w:r>
        <w:rPr>
          <w:rFonts w:cs="Times New Roman" w:ascii="Times New Roman" w:hAnsi="Times New Roman"/>
          <w:i/>
          <w:iCs/>
          <w:sz w:val="28"/>
          <w:szCs w:val="28"/>
        </w:rPr>
        <w:t>01 Освіта/ Педагогіка</w:t>
      </w:r>
      <w:r>
        <w:rPr>
          <w:rFonts w:cs="Times New Roman" w:ascii="Times New Roman" w:hAnsi="Times New Roman"/>
          <w:sz w:val="28"/>
          <w:szCs w:val="28"/>
        </w:rPr>
        <w:t xml:space="preserve"> </w:t>
      </w:r>
    </w:p>
    <w:p>
      <w:pPr>
        <w:pStyle w:val="Normal"/>
        <w:spacing w:lineRule="auto" w:line="240" w:before="0" w:after="0"/>
        <w:rPr/>
      </w:pPr>
      <w:r>
        <w:rPr>
          <w:rFonts w:cs="Times New Roman" w:ascii="Times New Roman" w:hAnsi="Times New Roman"/>
          <w:sz w:val="28"/>
          <w:szCs w:val="28"/>
        </w:rPr>
        <w:t xml:space="preserve">спеціальність </w:t>
      </w:r>
      <w:r>
        <w:rPr>
          <w:rFonts w:cs="Times New Roman" w:ascii="Times New Roman" w:hAnsi="Times New Roman"/>
          <w:i/>
          <w:iCs/>
          <w:sz w:val="28"/>
          <w:szCs w:val="28"/>
        </w:rPr>
        <w:t xml:space="preserve">014.01 Середня освіта </w:t>
      </w:r>
    </w:p>
    <w:p>
      <w:pPr>
        <w:pStyle w:val="Normal"/>
        <w:spacing w:lineRule="auto" w:line="240" w:before="0" w:after="0"/>
        <w:rPr/>
      </w:pPr>
      <w:r>
        <w:rPr>
          <w:rFonts w:cs="Times New Roman" w:ascii="Times New Roman" w:hAnsi="Times New Roman"/>
          <w:sz w:val="28"/>
          <w:szCs w:val="28"/>
        </w:rPr>
        <w:t xml:space="preserve">предметна спеціальність  </w:t>
      </w:r>
      <w:r>
        <w:rPr>
          <w:rFonts w:cs="Times New Roman" w:ascii="Times New Roman" w:hAnsi="Times New Roman"/>
          <w:i/>
          <w:iCs/>
          <w:sz w:val="28"/>
          <w:szCs w:val="28"/>
        </w:rPr>
        <w:t xml:space="preserve">014.02 Середня освіта (Мова та зарубіжна література (із значенням мови))  </w:t>
      </w:r>
    </w:p>
    <w:p>
      <w:pPr>
        <w:pStyle w:val="Normal"/>
        <w:spacing w:lineRule="auto" w:line="240" w:before="0" w:after="0"/>
        <w:rPr/>
      </w:pPr>
      <w:r>
        <w:rPr>
          <w:rFonts w:cs="Times New Roman" w:ascii="Times New Roman" w:hAnsi="Times New Roman"/>
          <w:i w:val="false"/>
          <w:iCs w:val="false"/>
          <w:sz w:val="28"/>
          <w:szCs w:val="28"/>
        </w:rPr>
        <w:t xml:space="preserve">спеціалізація </w:t>
      </w:r>
      <w:r>
        <w:rPr>
          <w:rFonts w:cs="Times New Roman" w:ascii="Times New Roman" w:hAnsi="Times New Roman"/>
          <w:sz w:val="28"/>
          <w:szCs w:val="28"/>
        </w:rPr>
        <w:t xml:space="preserve"> </w:t>
      </w:r>
      <w:r>
        <w:rPr>
          <w:rFonts w:cs="Times New Roman" w:ascii="Times New Roman" w:hAnsi="Times New Roman"/>
          <w:i/>
          <w:iCs/>
          <w:sz w:val="28"/>
          <w:szCs w:val="28"/>
        </w:rPr>
        <w:t>014.021 Англійська мова та зарубіжна література</w:t>
      </w:r>
      <w:r>
        <w:rPr>
          <w:rFonts w:cs="Times New Roman" w:ascii="Times New Roman" w:hAnsi="Times New Roman"/>
          <w:sz w:val="28"/>
          <w:szCs w:val="28"/>
        </w:rPr>
        <w:t xml:space="preserve"> </w:t>
      </w:r>
    </w:p>
    <w:p>
      <w:pPr>
        <w:pStyle w:val="Normal"/>
        <w:spacing w:lineRule="auto" w:line="240" w:before="0" w:after="0"/>
        <w:rPr/>
      </w:pPr>
      <w:r>
        <w:rPr>
          <w:rFonts w:cs="Times New Roman" w:ascii="Times New Roman" w:hAnsi="Times New Roman"/>
          <w:sz w:val="28"/>
          <w:szCs w:val="28"/>
        </w:rPr>
        <w:t xml:space="preserve">професійна кваліфікація: </w:t>
      </w:r>
      <w:r>
        <w:rPr>
          <w:rFonts w:cs="Times New Roman" w:ascii="Times New Roman" w:hAnsi="Times New Roman"/>
          <w:i/>
          <w:iCs/>
          <w:sz w:val="28"/>
          <w:szCs w:val="28"/>
        </w:rPr>
        <w:t xml:space="preserve">вчитель англійської мови та зарубіжної літератури, викладач закладу фахової передвищої освіти </w:t>
      </w:r>
    </w:p>
    <w:tbl>
      <w:tblPr>
        <w:tblW w:w="10755" w:type="dxa"/>
        <w:jc w:val="left"/>
        <w:tblInd w:w="-109" w:type="dxa"/>
        <w:tblLayout w:type="fixed"/>
        <w:tblCellMar>
          <w:top w:w="0" w:type="dxa"/>
          <w:left w:w="108" w:type="dxa"/>
          <w:bottom w:w="0" w:type="dxa"/>
          <w:right w:w="108" w:type="dxa"/>
        </w:tblCellMar>
      </w:tblPr>
      <w:tblGrid>
        <w:gridCol w:w="3173"/>
        <w:gridCol w:w="7581"/>
      </w:tblGrid>
      <w:tr>
        <w:trPr/>
        <w:tc>
          <w:tcPr>
            <w:tcW w:w="317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rPr/>
            </w:pPr>
            <w:r>
              <w:rPr>
                <w:rFonts w:cs="Times New Roman" w:ascii="Times New Roman" w:hAnsi="Times New Roman"/>
                <w:b/>
                <w:sz w:val="28"/>
                <w:szCs w:val="28"/>
              </w:rPr>
              <w:t>Викладачка</w:t>
            </w:r>
          </w:p>
        </w:tc>
        <w:tc>
          <w:tcPr>
            <w:tcW w:w="7581" w:type="dxa"/>
            <w:tcBorders>
              <w:top w:val="single" w:sz="4" w:space="0" w:color="000000"/>
              <w:left w:val="single" w:sz="4" w:space="0" w:color="000000"/>
              <w:bottom w:val="single" w:sz="2" w:space="0" w:color="000000"/>
              <w:right w:val="single" w:sz="4" w:space="0" w:color="000000"/>
            </w:tcBorders>
          </w:tcPr>
          <w:p>
            <w:pPr>
              <w:pStyle w:val="Normal"/>
              <w:widowControl w:val="false"/>
              <w:spacing w:lineRule="auto" w:line="240" w:before="0" w:after="0"/>
              <w:jc w:val="both"/>
              <w:rPr/>
            </w:pPr>
            <w:r>
              <w:rPr>
                <w:rFonts w:cs="Times New Roman" w:ascii="Times New Roman" w:hAnsi="Times New Roman"/>
                <w:sz w:val="28"/>
                <w:szCs w:val="28"/>
              </w:rPr>
              <w:t>Надія ЩЕРБАКОВА</w:t>
            </w:r>
          </w:p>
        </w:tc>
      </w:tr>
      <w:tr>
        <w:trPr/>
        <w:tc>
          <w:tcPr>
            <w:tcW w:w="317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rPr/>
            </w:pPr>
            <w:r>
              <w:rPr>
                <w:rFonts w:cs="Times New Roman" w:ascii="Times New Roman" w:hAnsi="Times New Roman"/>
                <w:b/>
                <w:sz w:val="28"/>
                <w:szCs w:val="28"/>
              </w:rPr>
              <w:t>Контактний телефон</w:t>
            </w:r>
          </w:p>
        </w:tc>
        <w:tc>
          <w:tcPr>
            <w:tcW w:w="7581" w:type="dxa"/>
            <w:tcBorders>
              <w:top w:val="single" w:sz="2" w:space="0" w:color="000000"/>
              <w:left w:val="single" w:sz="4" w:space="0" w:color="000000"/>
              <w:bottom w:val="single" w:sz="2" w:space="0" w:color="000000"/>
              <w:right w:val="single" w:sz="4" w:space="0" w:color="000000"/>
            </w:tcBorders>
          </w:tcPr>
          <w:p>
            <w:pPr>
              <w:pStyle w:val="Normal"/>
              <w:widowControl w:val="false"/>
              <w:spacing w:lineRule="auto" w:line="240" w:before="0" w:after="0"/>
              <w:rPr/>
            </w:pPr>
            <w:r>
              <w:rPr>
                <w:rFonts w:cs="Times New Roman" w:ascii="Times New Roman" w:hAnsi="Times New Roman"/>
                <w:sz w:val="28"/>
                <w:szCs w:val="28"/>
              </w:rPr>
              <w:t>+380667921721</w:t>
            </w:r>
          </w:p>
        </w:tc>
      </w:tr>
      <w:tr>
        <w:trPr/>
        <w:tc>
          <w:tcPr>
            <w:tcW w:w="317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rPr/>
            </w:pPr>
            <w:r>
              <w:rPr>
                <w:rFonts w:eastAsia="Times New Roman" w:cs="Times New Roman" w:ascii="Times New Roman" w:hAnsi="Times New Roman"/>
                <w:b/>
                <w:color w:val="000000"/>
                <w:sz w:val="28"/>
                <w:szCs w:val="28"/>
              </w:rPr>
              <w:t>E-mail</w:t>
            </w:r>
          </w:p>
        </w:tc>
        <w:tc>
          <w:tcPr>
            <w:tcW w:w="7581" w:type="dxa"/>
            <w:tcBorders>
              <w:top w:val="single" w:sz="2" w:space="0" w:color="000000"/>
              <w:left w:val="single" w:sz="4" w:space="0" w:color="000000"/>
              <w:bottom w:val="single" w:sz="2" w:space="0" w:color="000000"/>
              <w:right w:val="single" w:sz="4" w:space="0" w:color="000000"/>
            </w:tcBorders>
          </w:tcPr>
          <w:p>
            <w:pPr>
              <w:pStyle w:val="Normal"/>
              <w:widowControl w:val="false"/>
              <w:spacing w:lineRule="auto" w:line="240" w:before="0" w:after="0"/>
              <w:rPr/>
            </w:pPr>
            <w:r>
              <w:rPr>
                <w:rFonts w:cs="Times New Roman" w:ascii="Times New Roman" w:hAnsi="Times New Roman"/>
                <w:color w:val="0000FF"/>
                <w:sz w:val="28"/>
                <w:szCs w:val="28"/>
                <w:lang w:val="en-US"/>
              </w:rPr>
              <w:t>nadiya030219@ukr.net</w:t>
            </w:r>
          </w:p>
        </w:tc>
      </w:tr>
      <w:tr>
        <w:trPr/>
        <w:tc>
          <w:tcPr>
            <w:tcW w:w="317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rPr/>
            </w:pPr>
            <w:r>
              <w:rPr>
                <w:rFonts w:eastAsia="Times New Roman" w:cs="Times New Roman" w:ascii="Times New Roman" w:hAnsi="Times New Roman"/>
                <w:b/>
                <w:color w:val="000000"/>
                <w:sz w:val="28"/>
                <w:szCs w:val="28"/>
              </w:rPr>
              <w:t>Графік консультацій</w:t>
            </w:r>
          </w:p>
        </w:tc>
        <w:tc>
          <w:tcPr>
            <w:tcW w:w="7581" w:type="dxa"/>
            <w:tcBorders>
              <w:top w:val="single" w:sz="2" w:space="0" w:color="000000"/>
              <w:left w:val="single" w:sz="4" w:space="0" w:color="000000"/>
              <w:bottom w:val="single" w:sz="4" w:space="0" w:color="000000"/>
              <w:right w:val="single" w:sz="4" w:space="0" w:color="000000"/>
            </w:tcBorders>
          </w:tcPr>
          <w:p>
            <w:pPr>
              <w:pStyle w:val="Normal"/>
              <w:widowControl w:val="false"/>
              <w:spacing w:lineRule="auto" w:line="240" w:before="0" w:after="0"/>
              <w:rPr/>
            </w:pPr>
            <w:r>
              <w:rPr>
                <w:rFonts w:cs="Times New Roman" w:ascii="Times New Roman" w:hAnsi="Times New Roman"/>
                <w:sz w:val="28"/>
                <w:szCs w:val="28"/>
              </w:rPr>
              <w:t>за попередньою домовленістю (онлайн)</w:t>
            </w:r>
          </w:p>
        </w:tc>
      </w:tr>
    </w:tbl>
    <w:p>
      <w:pPr>
        <w:pStyle w:val="Style27"/>
        <w:spacing w:lineRule="auto" w:line="240" w:before="0" w:after="0"/>
        <w:ind w:left="0" w:right="0" w:hanging="0"/>
        <w:contextualSpacing/>
        <w:rPr>
          <w:rFonts w:ascii="Times New Roman" w:hAnsi="Times New Roman" w:cs="Times New Roman"/>
          <w:sz w:val="28"/>
          <w:szCs w:val="28"/>
          <w:lang w:val="uk-UA"/>
        </w:rPr>
      </w:pPr>
      <w:r>
        <w:rPr>
          <w:rFonts w:cs="Times New Roman" w:ascii="Times New Roman" w:hAnsi="Times New Roman"/>
          <w:sz w:val="28"/>
          <w:szCs w:val="28"/>
          <w:lang w:val="uk-UA"/>
        </w:rPr>
      </w:r>
    </w:p>
    <w:p>
      <w:pPr>
        <w:pStyle w:val="Style27"/>
        <w:spacing w:lineRule="auto" w:line="240" w:before="0" w:after="120"/>
        <w:ind w:left="0" w:right="0" w:firstLine="720"/>
        <w:contextualSpacing/>
        <w:rPr/>
      </w:pPr>
      <w:r>
        <w:rPr>
          <w:rFonts w:cs="Times New Roman" w:ascii="Times New Roman" w:hAnsi="Times New Roman"/>
          <w:b/>
          <w:sz w:val="28"/>
          <w:szCs w:val="28"/>
          <w:lang w:val="uk-UA"/>
        </w:rPr>
        <w:t>Обсяг курсу на поточний навчальний рік:</w:t>
      </w:r>
    </w:p>
    <w:tbl>
      <w:tblPr>
        <w:tblW w:w="10740" w:type="dxa"/>
        <w:jc w:val="left"/>
        <w:tblInd w:w="-109" w:type="dxa"/>
        <w:tblLayout w:type="fixed"/>
        <w:tblCellMar>
          <w:top w:w="0" w:type="dxa"/>
          <w:left w:w="108" w:type="dxa"/>
          <w:bottom w:w="0" w:type="dxa"/>
          <w:right w:w="108" w:type="dxa"/>
        </w:tblCellMar>
      </w:tblPr>
      <w:tblGrid>
        <w:gridCol w:w="2148"/>
        <w:gridCol w:w="2148"/>
        <w:gridCol w:w="2148"/>
        <w:gridCol w:w="2148"/>
        <w:gridCol w:w="2148"/>
      </w:tblGrid>
      <w:tr>
        <w:trPr>
          <w:trHeight w:val="397" w:hRule="atLeast"/>
        </w:trPr>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b/>
                <w:sz w:val="28"/>
                <w:szCs w:val="28"/>
              </w:rPr>
              <w:t>Кількість кредитів/годин</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b/>
                <w:sz w:val="28"/>
                <w:szCs w:val="28"/>
              </w:rPr>
              <w:t>Лекції</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b/>
                <w:sz w:val="28"/>
                <w:szCs w:val="28"/>
              </w:rPr>
              <w:t>Практичні заняття</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b/>
                <w:sz w:val="28"/>
                <w:szCs w:val="28"/>
              </w:rPr>
              <w:t>Самостійна та індивідуальна робота</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b/>
                <w:sz w:val="28"/>
                <w:szCs w:val="28"/>
              </w:rPr>
              <w:t>Звітність</w:t>
            </w:r>
          </w:p>
        </w:tc>
      </w:tr>
      <w:tr>
        <w:trPr>
          <w:trHeight w:val="397" w:hRule="atLeast"/>
        </w:trPr>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sz w:val="28"/>
                <w:szCs w:val="28"/>
              </w:rPr>
              <w:t>6/180</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sz w:val="28"/>
                <w:szCs w:val="28"/>
              </w:rPr>
              <w:t>30</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sz w:val="28"/>
                <w:szCs w:val="28"/>
              </w:rPr>
              <w:t>30</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sz w:val="28"/>
                <w:szCs w:val="28"/>
              </w:rPr>
              <w:t>120</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sz w:val="28"/>
                <w:szCs w:val="28"/>
              </w:rPr>
              <w:t>екзамен</w:t>
            </w:r>
          </w:p>
        </w:tc>
      </w:tr>
    </w:tbl>
    <w:p>
      <w:pPr>
        <w:pStyle w:val="Normal"/>
        <w:spacing w:lineRule="auto" w:line="240" w:before="120" w:after="0"/>
        <w:ind w:left="0" w:right="0" w:firstLine="567"/>
        <w:rPr/>
      </w:pPr>
      <w:r>
        <w:rPr>
          <w:rFonts w:cs="Times New Roman" w:ascii="Times New Roman" w:hAnsi="Times New Roman"/>
          <w:b/>
          <w:sz w:val="28"/>
          <w:szCs w:val="28"/>
        </w:rPr>
        <w:t xml:space="preserve">Семестр: </w:t>
      </w:r>
      <w:r>
        <w:rPr>
          <w:rFonts w:cs="Times New Roman" w:ascii="Times New Roman" w:hAnsi="Times New Roman"/>
          <w:sz w:val="28"/>
          <w:szCs w:val="28"/>
        </w:rPr>
        <w:t>3.</w:t>
      </w:r>
    </w:p>
    <w:p>
      <w:pPr>
        <w:pStyle w:val="Normal"/>
        <w:spacing w:lineRule="auto" w:line="240" w:before="0" w:after="0"/>
        <w:ind w:left="0" w:right="0" w:firstLine="567"/>
        <w:rPr/>
      </w:pPr>
      <w:r>
        <w:rPr>
          <w:rFonts w:cs="Times New Roman" w:ascii="Times New Roman" w:hAnsi="Times New Roman"/>
          <w:b/>
          <w:sz w:val="28"/>
          <w:szCs w:val="28"/>
        </w:rPr>
        <w:t>Мова навчання:</w:t>
      </w:r>
      <w:r>
        <w:rPr>
          <w:rFonts w:cs="Times New Roman" w:ascii="Times New Roman" w:hAnsi="Times New Roman"/>
          <w:sz w:val="28"/>
          <w:szCs w:val="28"/>
        </w:rPr>
        <w:t xml:space="preserve"> українська.</w:t>
      </w:r>
    </w:p>
    <w:p>
      <w:pPr>
        <w:pStyle w:val="Normal"/>
        <w:spacing w:lineRule="auto" w:line="240" w:before="0" w:after="0"/>
        <w:ind w:left="0" w:right="0" w:firstLine="567"/>
        <w:jc w:val="both"/>
        <w:rPr/>
      </w:pPr>
      <w:r>
        <w:rPr>
          <w:rFonts w:cs="Times New Roman" w:ascii="Times New Roman" w:hAnsi="Times New Roman"/>
          <w:b/>
          <w:sz w:val="28"/>
          <w:szCs w:val="28"/>
        </w:rPr>
        <w:t>Ключові слова:</w:t>
      </w:r>
      <w:r>
        <w:rPr>
          <w:rFonts w:cs="Times New Roman" w:ascii="Times New Roman" w:hAnsi="Times New Roman"/>
          <w:sz w:val="28"/>
          <w:szCs w:val="28"/>
        </w:rPr>
        <w:t xml:space="preserve"> педагогіка, освіта, навчання, зміст освіти, принципи і правила, методи, засоби та форми навчання, моніторинг навчальних досягнень; виховання, принципи методи, засоби та форми виховання, учнівський колектив, класний керівник; система освіти, заклад загальної середньої освіти, методична робота педагогічних працівників.</w:t>
      </w:r>
    </w:p>
    <w:p>
      <w:pPr>
        <w:pStyle w:val="Normal"/>
        <w:spacing w:lineRule="auto" w:line="240" w:before="0" w:after="0"/>
        <w:ind w:left="0" w:right="0" w:firstLine="567"/>
        <w:jc w:val="both"/>
        <w:rPr/>
      </w:pPr>
      <w:r>
        <w:rPr>
          <w:rFonts w:cs="Times New Roman" w:ascii="Times New Roman" w:hAnsi="Times New Roman"/>
          <w:b/>
          <w:sz w:val="28"/>
          <w:szCs w:val="28"/>
        </w:rPr>
        <w:t xml:space="preserve">Мета та предмет курсу: </w:t>
      </w:r>
      <w:r>
        <w:rPr>
          <w:rFonts w:eastAsia="Times New Roman" w:cs="Times New Roman" w:ascii="Times New Roman" w:hAnsi="Times New Roman"/>
          <w:sz w:val="28"/>
          <w:szCs w:val="28"/>
          <w:lang w:eastAsia="ru-RU"/>
        </w:rPr>
        <w:t xml:space="preserve">предмет </w:t>
      </w:r>
      <w:r>
        <w:rPr>
          <w:rFonts w:eastAsia="Times New Roman" w:cs="Times New Roman" w:ascii="Times New Roman" w:hAnsi="Times New Roman"/>
          <w:b/>
          <w:sz w:val="28"/>
          <w:szCs w:val="28"/>
          <w:lang w:eastAsia="ru-RU"/>
        </w:rPr>
        <w:t xml:space="preserve">‒ </w:t>
      </w:r>
      <w:r>
        <w:rPr>
          <w:rFonts w:eastAsia="Times New Roman" w:cs="Times New Roman" w:ascii="Times New Roman" w:hAnsi="Times New Roman"/>
          <w:sz w:val="28"/>
          <w:szCs w:val="28"/>
          <w:lang w:eastAsia="ru-RU"/>
        </w:rPr>
        <w:t>теоретичні засади організації освітнього процесу в закладах загальної середньої освіти; мета ‒</w:t>
      </w:r>
      <w:r>
        <w:rPr>
          <w:rFonts w:cs="Times New Roman" w:ascii="Times New Roman" w:hAnsi="Times New Roman"/>
          <w:b/>
          <w:sz w:val="28"/>
          <w:szCs w:val="28"/>
        </w:rPr>
        <w:t xml:space="preserve"> </w:t>
      </w:r>
      <w:r>
        <w:rPr>
          <w:rFonts w:eastAsia="Times New Roman" w:cs="Times New Roman" w:ascii="Times New Roman" w:hAnsi="Times New Roman"/>
          <w:sz w:val="28"/>
          <w:szCs w:val="24"/>
          <w:lang w:eastAsia="ru-RU"/>
        </w:rPr>
        <w:t>формування педагогічної компетентності здобувачів вищої освіти.</w:t>
      </w:r>
    </w:p>
    <w:p>
      <w:pPr>
        <w:pStyle w:val="Style31"/>
        <w:spacing w:lineRule="auto" w:line="240" w:before="0" w:after="0"/>
        <w:ind w:left="0" w:right="0" w:firstLine="567"/>
        <w:contextualSpacing/>
        <w:rPr/>
      </w:pPr>
      <w:r>
        <w:rPr>
          <w:rFonts w:cs="Times New Roman" w:ascii="Times New Roman" w:hAnsi="Times New Roman"/>
          <w:b/>
          <w:sz w:val="28"/>
          <w:szCs w:val="28"/>
          <w:lang w:val="uk-UA"/>
        </w:rPr>
        <w:t xml:space="preserve">Компетентності та програмні результати навчання: </w:t>
      </w:r>
    </w:p>
    <w:p>
      <w:pPr>
        <w:pStyle w:val="Normal"/>
        <w:spacing w:lineRule="auto" w:line="240" w:before="0" w:after="0"/>
        <w:ind w:left="0" w:right="0" w:firstLine="567"/>
        <w:jc w:val="both"/>
        <w:rPr/>
      </w:pPr>
      <w:r>
        <w:rPr>
          <w:rFonts w:cs="Times New Roman" w:ascii="Times New Roman" w:hAnsi="Times New Roman"/>
          <w:b/>
          <w:bCs/>
          <w:sz w:val="28"/>
          <w:szCs w:val="28"/>
        </w:rPr>
        <w:t xml:space="preserve">ІК </w:t>
      </w:r>
      <w:r>
        <w:rPr>
          <w:rFonts w:cs="Times New Roman" w:ascii="Times New Roman" w:hAnsi="Times New Roman"/>
          <w:b w:val="false"/>
          <w:bCs w:val="false"/>
          <w:sz w:val="28"/>
          <w:szCs w:val="28"/>
        </w:rPr>
        <w:t xml:space="preserve">Здатність розв’язувати складні спеціалізовані задачі в галузі середньої освіти, що передбачає застосування теоретичних знань і практичних умінь з української мови та літератури, англійської мови, педагогіки, психології, теорії та методики навчання й характеризується комплексністю та невизначеністю умов організації освітнього процесу в ЗЗСО.  </w:t>
      </w:r>
    </w:p>
    <w:p>
      <w:pPr>
        <w:pStyle w:val="Normal"/>
        <w:spacing w:lineRule="auto" w:line="240" w:before="0" w:after="0"/>
        <w:ind w:left="0" w:right="0" w:firstLine="567"/>
        <w:jc w:val="both"/>
        <w:rPr/>
      </w:pPr>
      <w:r>
        <w:rPr>
          <w:rFonts w:cs="Times New Roman" w:ascii="Times New Roman" w:hAnsi="Times New Roman"/>
          <w:b/>
          <w:bCs/>
          <w:sz w:val="28"/>
          <w:szCs w:val="28"/>
        </w:rPr>
        <w:t xml:space="preserve">ЗК 2 </w:t>
      </w:r>
      <w:r>
        <w:rPr>
          <w:rFonts w:cs="Times New Roman" w:ascii="Times New Roman" w:hAnsi="Times New Roman"/>
          <w:sz w:val="28"/>
          <w:szCs w:val="28"/>
        </w:rPr>
        <w:t xml:space="preserve">Знання й розуміння предметної області та професійної діяльності. </w:t>
      </w:r>
    </w:p>
    <w:p>
      <w:pPr>
        <w:pStyle w:val="Normal"/>
        <w:spacing w:lineRule="auto" w:line="240" w:before="0" w:after="0"/>
        <w:ind w:left="0" w:right="0" w:firstLine="567"/>
        <w:jc w:val="both"/>
        <w:rPr/>
      </w:pPr>
      <w:r>
        <w:rPr>
          <w:rFonts w:cs="Times New Roman" w:ascii="Times New Roman" w:hAnsi="Times New Roman"/>
          <w:b/>
          <w:bCs/>
          <w:sz w:val="28"/>
          <w:szCs w:val="28"/>
        </w:rPr>
        <w:t>ЗК 5</w:t>
      </w:r>
      <w:r>
        <w:rPr>
          <w:rFonts w:cs="Times New Roman" w:ascii="Times New Roman" w:hAnsi="Times New Roman"/>
          <w:sz w:val="28"/>
          <w:szCs w:val="28"/>
        </w:rPr>
        <w:t xml:space="preserve"> Здатність діяти автономно, приймати обґрунтовані рішення в професійній діяльності й відповідати за їх виконання, діяти відповідально й свідомо на основі чинного законодавства та етичних міркувань (мотивів). </w:t>
      </w:r>
    </w:p>
    <w:p>
      <w:pPr>
        <w:pStyle w:val="Normal"/>
        <w:spacing w:lineRule="auto" w:line="240" w:before="0" w:after="0"/>
        <w:ind w:left="0" w:right="0" w:firstLine="567"/>
        <w:jc w:val="both"/>
        <w:rPr>
          <w:rFonts w:ascii="Times New Roman" w:hAnsi="Times New Roman" w:cs="Times New Roman"/>
          <w:sz w:val="28"/>
          <w:szCs w:val="28"/>
        </w:rPr>
      </w:pPr>
      <w:r>
        <w:rPr>
          <w:rFonts w:cs="Times New Roman" w:ascii="Times New Roman" w:hAnsi="Times New Roman"/>
          <w:b/>
          <w:bCs/>
          <w:sz w:val="28"/>
          <w:szCs w:val="28"/>
        </w:rPr>
        <w:t xml:space="preserve">ЗК </w:t>
      </w:r>
      <w:r>
        <w:rPr>
          <w:rFonts w:cs="Times New Roman" w:ascii="Times New Roman" w:hAnsi="Times New Roman"/>
          <w:b/>
          <w:bCs/>
          <w:sz w:val="28"/>
          <w:szCs w:val="28"/>
        </w:rPr>
        <w:t>6</w:t>
      </w:r>
      <w:r>
        <w:rPr>
          <w:rFonts w:cs="Times New Roman" w:ascii="Times New Roman" w:hAnsi="Times New Roman"/>
          <w:sz w:val="28"/>
          <w:szCs w:val="28"/>
        </w:rPr>
        <w:t xml:space="preserve"> Здатність до міжособистісної взаємодії та роботи у команді у сфері професійної діяльності на основі етичних принципів, толерантності, до спілкування з представниками інших професійних груп різного рівня. </w:t>
      </w:r>
    </w:p>
    <w:p>
      <w:pPr>
        <w:pStyle w:val="Normal"/>
        <w:spacing w:lineRule="auto" w:line="240" w:before="0" w:after="0"/>
        <w:ind w:left="0" w:right="0" w:firstLine="567"/>
        <w:jc w:val="both"/>
        <w:rPr/>
      </w:pPr>
      <w:r>
        <w:rPr>
          <w:rFonts w:cs="Times New Roman" w:ascii="Times New Roman" w:hAnsi="Times New Roman"/>
          <w:b/>
          <w:bCs/>
          <w:sz w:val="28"/>
          <w:szCs w:val="28"/>
        </w:rPr>
        <w:t xml:space="preserve">ЗК </w:t>
      </w:r>
      <w:r>
        <w:rPr>
          <w:rFonts w:cs="Times New Roman" w:ascii="Times New Roman" w:hAnsi="Times New Roman"/>
          <w:b/>
          <w:bCs/>
          <w:sz w:val="28"/>
          <w:szCs w:val="28"/>
        </w:rPr>
        <w:t>7</w:t>
      </w:r>
      <w:r>
        <w:rPr>
          <w:rFonts w:cs="Times New Roman" w:ascii="Times New Roman" w:hAnsi="Times New Roman"/>
          <w:sz w:val="28"/>
          <w:szCs w:val="28"/>
        </w:rPr>
        <w:t xml:space="preserve"> Здатність реалізувати свої права і обов’язки як члена суспільства; усвідомлення цінності громадянського суспільства та необхідності його сталого розвитку, верховенства права, прав і свобод людини і громадянина в Україні. </w:t>
      </w:r>
    </w:p>
    <w:p>
      <w:pPr>
        <w:pStyle w:val="Normal"/>
        <w:spacing w:lineRule="auto" w:line="240" w:before="0" w:after="0"/>
        <w:ind w:left="0" w:right="0" w:firstLine="567"/>
        <w:jc w:val="both"/>
        <w:rPr/>
      </w:pPr>
      <w:r>
        <w:rPr>
          <w:rFonts w:cs="Times New Roman" w:ascii="Times New Roman" w:hAnsi="Times New Roman"/>
          <w:b/>
          <w:bCs/>
          <w:sz w:val="28"/>
          <w:szCs w:val="28"/>
        </w:rPr>
        <w:t xml:space="preserve">ФК 3 </w:t>
      </w:r>
      <w:r>
        <w:rPr>
          <w:rFonts w:cs="Times New Roman" w:ascii="Times New Roman" w:hAnsi="Times New Roman"/>
          <w:b w:val="false"/>
          <w:bCs w:val="false"/>
          <w:sz w:val="28"/>
          <w:szCs w:val="28"/>
        </w:rPr>
        <w:t xml:space="preserve">Здатність здійснювати цілепокладання, планування та проєктування процесів навчання і виховання учнів з урахуванням їх вікових та індивідуальних особливостей, освітніх потреб і можливостей; добирати та застосовувати ефективні методики й технології навчання, виховання і розвитку учнів. </w:t>
      </w:r>
    </w:p>
    <w:p>
      <w:pPr>
        <w:pStyle w:val="Normal"/>
        <w:spacing w:lineRule="auto" w:line="240" w:before="0" w:after="0"/>
        <w:ind w:left="0" w:right="0" w:firstLine="567"/>
        <w:jc w:val="both"/>
        <w:rPr/>
      </w:pPr>
      <w:r>
        <w:rPr>
          <w:rFonts w:cs="Times New Roman" w:ascii="Times New Roman" w:hAnsi="Times New Roman"/>
          <w:b/>
          <w:bCs/>
          <w:sz w:val="28"/>
          <w:szCs w:val="28"/>
        </w:rPr>
        <w:t xml:space="preserve">ФК 6 </w:t>
      </w:r>
      <w:r>
        <w:rPr>
          <w:rFonts w:cs="Times New Roman" w:ascii="Times New Roman" w:hAnsi="Times New Roman"/>
          <w:b w:val="false"/>
          <w:bCs w:val="false"/>
          <w:sz w:val="28"/>
          <w:szCs w:val="28"/>
        </w:rPr>
        <w:t xml:space="preserve">Здатність до формування учнівського колективу, навичок командної роботи; знаходження ефективних шляхів мотивації учнів до саморозвитку; спрямування на прогрес і досягнення з урахуванням здібностей та інтересів кожного з них </w:t>
      </w:r>
    </w:p>
    <w:p>
      <w:pPr>
        <w:pStyle w:val="Normal"/>
        <w:spacing w:lineRule="auto" w:line="240" w:before="0" w:after="0"/>
        <w:ind w:left="0" w:right="0" w:firstLine="567"/>
        <w:jc w:val="both"/>
        <w:rPr>
          <w:rFonts w:ascii="Times New Roman" w:hAnsi="Times New Roman" w:cs="Times New Roman"/>
          <w:sz w:val="28"/>
          <w:szCs w:val="28"/>
        </w:rPr>
      </w:pPr>
      <w:r>
        <w:rPr>
          <w:rFonts w:cs="Times New Roman" w:ascii="Times New Roman" w:hAnsi="Times New Roman"/>
          <w:b/>
          <w:bCs/>
          <w:sz w:val="28"/>
          <w:szCs w:val="28"/>
        </w:rPr>
        <w:t>ФК 8</w:t>
      </w:r>
      <w:r>
        <w:rPr>
          <w:rFonts w:cs="Times New Roman" w:ascii="Times New Roman" w:hAnsi="Times New Roman"/>
          <w:sz w:val="28"/>
          <w:szCs w:val="28"/>
        </w:rPr>
        <w:t xml:space="preserve"> Здатність до суб’єкт-суб’єктної (рівноправної та особистісно орієнтованої) взаємодії з учнями в освітньому процесі, залучення батьків до освітнього процесу на засадах партнерства </w:t>
      </w:r>
    </w:p>
    <w:p>
      <w:pPr>
        <w:pStyle w:val="Normal"/>
        <w:spacing w:lineRule="auto" w:line="240" w:before="0" w:after="0"/>
        <w:ind w:left="0" w:right="0" w:firstLine="567"/>
        <w:jc w:val="both"/>
        <w:rPr>
          <w:rFonts w:ascii="Times New Roman" w:hAnsi="Times New Roman" w:cs="Times New Roman"/>
          <w:sz w:val="28"/>
          <w:szCs w:val="28"/>
        </w:rPr>
      </w:pPr>
      <w:r>
        <w:rPr>
          <w:rFonts w:cs="Times New Roman" w:ascii="Times New Roman" w:hAnsi="Times New Roman"/>
          <w:b/>
          <w:bCs/>
          <w:sz w:val="28"/>
          <w:szCs w:val="28"/>
        </w:rPr>
        <w:t>ФК 9</w:t>
      </w:r>
      <w:r>
        <w:rPr>
          <w:rFonts w:cs="Times New Roman" w:ascii="Times New Roman" w:hAnsi="Times New Roman"/>
          <w:sz w:val="28"/>
          <w:szCs w:val="28"/>
        </w:rPr>
        <w:t xml:space="preserve"> Здатність аналізувати власну педагогічну діяльність та її результати, здійснювати об’єктивне самооцінювання й самокорегування своїх професійних якостей </w:t>
      </w:r>
    </w:p>
    <w:p>
      <w:pPr>
        <w:pStyle w:val="Normal"/>
        <w:spacing w:lineRule="auto" w:line="240" w:before="0" w:after="0"/>
        <w:ind w:left="0" w:right="0" w:firstLine="567"/>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240" w:before="0" w:after="0"/>
        <w:ind w:left="0" w:right="0" w:firstLine="567"/>
        <w:jc w:val="both"/>
        <w:rPr/>
      </w:pPr>
      <w:r>
        <w:rPr>
          <w:rFonts w:cs="Times New Roman" w:ascii="Times New Roman" w:hAnsi="Times New Roman"/>
          <w:b/>
          <w:bCs/>
          <w:sz w:val="28"/>
          <w:szCs w:val="28"/>
        </w:rPr>
        <w:t xml:space="preserve">РН 1. </w:t>
      </w:r>
      <w:r>
        <w:rPr>
          <w:rFonts w:cs="Times New Roman" w:ascii="Times New Roman" w:hAnsi="Times New Roman"/>
          <w:sz w:val="28"/>
          <w:szCs w:val="28"/>
        </w:rPr>
        <w:t>Відтворює основні концепції та принципи педагогіки й психології; враховує в освітньому процесі закономірності розвитку, вікові та інші індивідуальні особливості учнів.</w:t>
      </w:r>
    </w:p>
    <w:p>
      <w:pPr>
        <w:pStyle w:val="Normal"/>
        <w:spacing w:lineRule="auto" w:line="240" w:before="0" w:after="0"/>
        <w:ind w:left="0" w:right="0" w:firstLine="567"/>
        <w:jc w:val="both"/>
        <w:rPr/>
      </w:pPr>
      <w:r>
        <w:rPr>
          <w:rFonts w:cs="Times New Roman" w:ascii="Times New Roman" w:hAnsi="Times New Roman"/>
          <w:b/>
          <w:bCs/>
          <w:sz w:val="28"/>
          <w:szCs w:val="28"/>
        </w:rPr>
        <w:t xml:space="preserve">РН 3. </w:t>
      </w:r>
      <w:r>
        <w:rPr>
          <w:rFonts w:cs="Times New Roman" w:ascii="Times New Roman" w:hAnsi="Times New Roman"/>
          <w:b w:val="false"/>
          <w:bCs w:val="false"/>
          <w:sz w:val="28"/>
          <w:szCs w:val="28"/>
        </w:rPr>
        <w:t xml:space="preserve">Визначати освітні цілі, планувати та проєктувати навчальний процес на основі компетентнісного підходу з урахуванням освітніх потреб учнів; застосовувати 11 LO 03 форми, методи та засоби навчання предмета. </w:t>
      </w:r>
    </w:p>
    <w:p>
      <w:pPr>
        <w:pStyle w:val="Normal"/>
        <w:spacing w:lineRule="auto" w:line="240" w:before="0" w:after="0"/>
        <w:ind w:left="0" w:right="0" w:firstLine="567"/>
        <w:jc w:val="both"/>
        <w:rPr/>
      </w:pPr>
      <w:r>
        <w:rPr>
          <w:rFonts w:cs="Times New Roman" w:ascii="Times New Roman" w:hAnsi="Times New Roman"/>
          <w:b/>
          <w:bCs/>
          <w:sz w:val="28"/>
          <w:szCs w:val="28"/>
        </w:rPr>
        <w:t xml:space="preserve">РН 4. </w:t>
      </w:r>
      <w:r>
        <w:rPr>
          <w:rFonts w:cs="Times New Roman" w:ascii="Times New Roman" w:hAnsi="Times New Roman"/>
          <w:b w:val="false"/>
          <w:bCs w:val="false"/>
          <w:sz w:val="28"/>
          <w:szCs w:val="28"/>
        </w:rPr>
        <w:t>Добирати та застосовувати сучасні освітні технології та методики для формування ключових і предметних компетентностей учнів; критично оцінювати результати їх навчання та ефективність уроку.</w:t>
      </w:r>
    </w:p>
    <w:p>
      <w:pPr>
        <w:pStyle w:val="Normal"/>
        <w:spacing w:lineRule="auto" w:line="240" w:before="0" w:after="0"/>
        <w:ind w:left="0" w:right="0" w:firstLine="567"/>
        <w:jc w:val="both"/>
        <w:rPr>
          <w:rFonts w:ascii="Times New Roman" w:hAnsi="Times New Roman" w:cs="Times New Roman"/>
          <w:b/>
          <w:b/>
          <w:bCs/>
          <w:sz w:val="28"/>
          <w:szCs w:val="28"/>
        </w:rPr>
      </w:pPr>
      <w:r>
        <w:rPr>
          <w:rFonts w:cs="Times New Roman" w:ascii="Times New Roman" w:hAnsi="Times New Roman"/>
          <w:b/>
          <w:bCs/>
          <w:sz w:val="28"/>
          <w:szCs w:val="28"/>
        </w:rPr>
        <w:t xml:space="preserve">РН 5. </w:t>
      </w:r>
      <w:r>
        <w:rPr>
          <w:rFonts w:cs="Times New Roman" w:ascii="Times New Roman" w:hAnsi="Times New Roman"/>
          <w:b w:val="false"/>
          <w:bCs w:val="false"/>
          <w:sz w:val="28"/>
          <w:szCs w:val="28"/>
        </w:rPr>
        <w:t>Добирати доцільні форми та методи виховання учнів на уроках і в позакласній роботі; аналізувати динаміку особистісного розвитку учнів, визначати ефективні шляхи їх мотивації до саморозвитку та спрямування на прогрес і досягнення з урахуванням здібностей та інтересів кожного з них.</w:t>
      </w:r>
      <w:r>
        <w:rPr>
          <w:rFonts w:cs="Times New Roman" w:ascii="Times New Roman" w:hAnsi="Times New Roman"/>
          <w:b/>
          <w:bCs/>
          <w:sz w:val="28"/>
          <w:szCs w:val="28"/>
        </w:rPr>
        <w:t xml:space="preserve"> </w:t>
      </w:r>
    </w:p>
    <w:p>
      <w:pPr>
        <w:pStyle w:val="Normal"/>
        <w:spacing w:lineRule="auto" w:line="240" w:before="0" w:after="0"/>
        <w:ind w:left="0" w:right="0" w:firstLine="567"/>
        <w:jc w:val="both"/>
        <w:rPr>
          <w:rFonts w:ascii="Times New Roman" w:hAnsi="Times New Roman" w:cs="Times New Roman"/>
          <w:b/>
          <w:b/>
          <w:bCs/>
          <w:sz w:val="28"/>
          <w:szCs w:val="28"/>
        </w:rPr>
      </w:pPr>
      <w:r>
        <w:rPr>
          <w:rFonts w:cs="Times New Roman" w:ascii="Times New Roman" w:hAnsi="Times New Roman"/>
          <w:b/>
          <w:bCs/>
          <w:sz w:val="28"/>
          <w:szCs w:val="28"/>
        </w:rPr>
        <w:t xml:space="preserve">РН 6. </w:t>
      </w:r>
      <w:r>
        <w:rPr>
          <w:rFonts w:cs="Times New Roman" w:ascii="Times New Roman" w:hAnsi="Times New Roman"/>
          <w:b w:val="false"/>
          <w:bCs w:val="false"/>
          <w:sz w:val="28"/>
          <w:szCs w:val="28"/>
        </w:rPr>
        <w:t xml:space="preserve">Проєктувати психологічно безпечне й комфортне освітнє середовище з дотриманням вимог законодавства щодо охорони життя й здоров'я учнів (зокрема з особливими освітніми потребами), технологій здоров’язбереження під час освітнього процесу, способів запобігання та протидії негативним впливам на особистість, налагоджувати ефективну співпрацю з учнями, батьками (особами, які виконують їхні функції) та представниками професійного колективу </w:t>
      </w:r>
    </w:p>
    <w:p>
      <w:pPr>
        <w:pStyle w:val="Normal"/>
        <w:spacing w:lineRule="auto" w:line="240" w:before="0" w:after="0"/>
        <w:ind w:left="0" w:right="0" w:firstLine="567"/>
        <w:jc w:val="both"/>
        <w:rPr>
          <w:rFonts w:ascii="Times New Roman" w:hAnsi="Times New Roman" w:cs="Times New Roman"/>
          <w:b/>
          <w:b/>
          <w:bCs/>
          <w:sz w:val="28"/>
          <w:szCs w:val="28"/>
        </w:rPr>
      </w:pPr>
      <w:r>
        <w:rPr>
          <w:rFonts w:cs="Times New Roman" w:ascii="Times New Roman" w:hAnsi="Times New Roman"/>
          <w:b/>
          <w:bCs/>
          <w:sz w:val="28"/>
          <w:szCs w:val="28"/>
        </w:rPr>
        <w:t xml:space="preserve">РН </w:t>
      </w:r>
      <w:r>
        <w:rPr>
          <w:rFonts w:cs="Times New Roman" w:ascii="Times New Roman" w:hAnsi="Times New Roman"/>
          <w:b/>
          <w:bCs/>
          <w:sz w:val="28"/>
          <w:szCs w:val="28"/>
        </w:rPr>
        <w:t>7</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Застосовувати систематизовані наукові знання в професійній діяльності відповідно до предметної спеціальності, оперувати базовими категоріями та поняттями предметної області спеціальності </w:t>
      </w:r>
    </w:p>
    <w:p>
      <w:pPr>
        <w:pStyle w:val="Normal"/>
        <w:spacing w:lineRule="auto" w:line="240" w:before="0" w:after="0"/>
        <w:ind w:left="0" w:right="0" w:firstLine="567"/>
        <w:jc w:val="both"/>
        <w:rPr>
          <w:rFonts w:ascii="Times New Roman" w:hAnsi="Times New Roman" w:cs="Times New Roman"/>
          <w:b/>
          <w:b/>
          <w:bCs/>
          <w:sz w:val="28"/>
          <w:szCs w:val="28"/>
        </w:rPr>
      </w:pPr>
      <w:r>
        <w:rPr>
          <w:rFonts w:cs="Times New Roman" w:ascii="Times New Roman" w:hAnsi="Times New Roman"/>
          <w:b/>
          <w:bCs/>
          <w:sz w:val="28"/>
          <w:szCs w:val="28"/>
        </w:rPr>
        <w:t xml:space="preserve">РН </w:t>
      </w:r>
      <w:r>
        <w:rPr>
          <w:rFonts w:cs="Times New Roman" w:ascii="Times New Roman" w:hAnsi="Times New Roman"/>
          <w:b/>
          <w:bCs/>
          <w:sz w:val="28"/>
          <w:szCs w:val="28"/>
        </w:rPr>
        <w:t>8</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Спілкуватися державною мовою в професійній діяльності як усно, так і письмово, комунікуватиіноземною мовою за предметною спеціальністю, висловлювати обґрунтовані твердження</w:t>
      </w:r>
      <w:r>
        <w:rPr>
          <w:rFonts w:cs="Times New Roman" w:ascii="Times New Roman" w:hAnsi="Times New Roman"/>
          <w:b/>
          <w:bCs/>
          <w:sz w:val="28"/>
          <w:szCs w:val="28"/>
        </w:rPr>
        <w:t xml:space="preserve"> </w:t>
      </w:r>
    </w:p>
    <w:p>
      <w:pPr>
        <w:pStyle w:val="Normal"/>
        <w:spacing w:lineRule="auto" w:line="240" w:before="0" w:after="0"/>
        <w:ind w:left="0" w:right="0" w:firstLine="567"/>
        <w:jc w:val="both"/>
        <w:rPr>
          <w:rFonts w:ascii="Times New Roman" w:hAnsi="Times New Roman" w:cs="Times New Roman"/>
          <w:b/>
          <w:b/>
          <w:bCs/>
          <w:sz w:val="28"/>
          <w:szCs w:val="28"/>
        </w:rPr>
      </w:pPr>
      <w:r>
        <w:rPr>
          <w:rFonts w:cs="Times New Roman" w:ascii="Times New Roman" w:hAnsi="Times New Roman"/>
          <w:b/>
          <w:bCs/>
          <w:sz w:val="28"/>
          <w:szCs w:val="28"/>
        </w:rPr>
        <w:t xml:space="preserve">РН </w:t>
      </w:r>
      <w:r>
        <w:rPr>
          <w:rFonts w:cs="Times New Roman" w:ascii="Times New Roman" w:hAnsi="Times New Roman"/>
          <w:b/>
          <w:bCs/>
          <w:sz w:val="28"/>
          <w:szCs w:val="28"/>
        </w:rPr>
        <w:t>11</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Виявляти навички роботи в команді, адаптації та дії у новій ситуації, пояснювати необхідність забезпечення рівних можливостей і дотримання гендерного паритету у професійнійдіяльності, поваги й толерантності у полікультурномусуспільстві. </w:t>
      </w:r>
    </w:p>
    <w:p>
      <w:pPr>
        <w:pStyle w:val="Normal"/>
        <w:spacing w:lineRule="auto" w:line="240" w:before="0" w:after="0"/>
        <w:ind w:left="0" w:right="0" w:firstLine="567"/>
        <w:jc w:val="both"/>
        <w:rPr>
          <w:rFonts w:ascii="Times New Roman" w:hAnsi="Times New Roman" w:cs="Times New Roman"/>
          <w:b/>
          <w:b/>
          <w:bCs/>
          <w:sz w:val="28"/>
          <w:szCs w:val="28"/>
        </w:rPr>
      </w:pPr>
      <w:r>
        <w:rPr>
          <w:rFonts w:cs="Times New Roman" w:ascii="Times New Roman" w:hAnsi="Times New Roman"/>
          <w:b/>
          <w:bCs/>
          <w:sz w:val="28"/>
          <w:szCs w:val="28"/>
        </w:rPr>
        <w:t xml:space="preserve">РН </w:t>
      </w:r>
      <w:r>
        <w:rPr>
          <w:rFonts w:cs="Times New Roman" w:ascii="Times New Roman" w:hAnsi="Times New Roman"/>
          <w:b/>
          <w:bCs/>
          <w:sz w:val="28"/>
          <w:szCs w:val="28"/>
        </w:rPr>
        <w:t>12</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Аналізувати власну педагогічну діяльність та її результати, здійснювати самооцінку і самокорекцію своїх професійних якостей. </w:t>
      </w:r>
    </w:p>
    <w:p>
      <w:pPr>
        <w:pStyle w:val="Normal"/>
        <w:spacing w:lineRule="auto" w:line="240" w:before="0" w:after="0"/>
        <w:ind w:left="0" w:right="0" w:firstLine="567"/>
        <w:jc w:val="both"/>
        <w:rPr>
          <w:rFonts w:ascii="Times New Roman" w:hAnsi="Times New Roman" w:cs="Times New Roman"/>
          <w:b/>
          <w:b/>
          <w:bCs/>
          <w:sz w:val="28"/>
          <w:szCs w:val="28"/>
        </w:rPr>
      </w:pPr>
      <w:r>
        <w:rPr>
          <w:rFonts w:cs="Times New Roman" w:ascii="Times New Roman" w:hAnsi="Times New Roman"/>
          <w:b/>
          <w:bCs/>
          <w:sz w:val="28"/>
          <w:szCs w:val="28"/>
        </w:rPr>
        <w:t xml:space="preserve">РН </w:t>
      </w:r>
      <w:r>
        <w:rPr>
          <w:rFonts w:cs="Times New Roman" w:ascii="Times New Roman" w:hAnsi="Times New Roman"/>
          <w:b/>
          <w:bCs/>
          <w:sz w:val="28"/>
          <w:szCs w:val="28"/>
        </w:rPr>
        <w:t>13</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Демонструвати знання основних положень нормативно-правових документів щодо професійної діяльності, обґрунтовувати необхідність використання інструментів демократичної правової держави у професійній та громадській діяльності та прийняття рішень на засадах поваги до прав і свобод людини в Україні. </w:t>
      </w:r>
    </w:p>
    <w:p>
      <w:pPr>
        <w:pStyle w:val="Normal"/>
        <w:spacing w:lineRule="auto" w:line="240" w:before="0" w:after="0"/>
        <w:ind w:left="0" w:right="0" w:firstLine="567"/>
        <w:jc w:val="both"/>
        <w:rPr>
          <w:rFonts w:ascii="Times New Roman" w:hAnsi="Times New Roman" w:cs="Times New Roman"/>
          <w:b/>
          <w:b/>
          <w:bCs/>
          <w:sz w:val="28"/>
          <w:szCs w:val="28"/>
        </w:rPr>
      </w:pPr>
      <w:r>
        <w:rPr/>
      </w:r>
    </w:p>
    <w:p>
      <w:pPr>
        <w:pStyle w:val="Style31"/>
        <w:spacing w:before="0" w:after="0"/>
        <w:ind w:left="567" w:right="0" w:hanging="0"/>
        <w:contextualSpacing/>
        <w:jc w:val="both"/>
        <w:rPr/>
      </w:pPr>
      <w:r>
        <w:rPr>
          <w:rFonts w:cs="Times New Roman" w:ascii="Times New Roman" w:hAnsi="Times New Roman"/>
          <w:b/>
          <w:sz w:val="28"/>
          <w:szCs w:val="28"/>
          <w:lang w:val="uk-UA"/>
        </w:rPr>
        <w:t>Зміст курсу:</w:t>
      </w:r>
      <w:r>
        <w:rPr>
          <w:rFonts w:cs="Times New Roman" w:ascii="Times New Roman" w:hAnsi="Times New Roman"/>
          <w:sz w:val="28"/>
          <w:szCs w:val="28"/>
          <w:lang w:val="uk-UA"/>
        </w:rPr>
        <w:t xml:space="preserve"> </w:t>
      </w:r>
    </w:p>
    <w:p>
      <w:pPr>
        <w:pStyle w:val="Normal"/>
        <w:widowControl/>
        <w:spacing w:lineRule="auto" w:line="240"/>
        <w:ind w:left="0" w:right="0" w:firstLine="709"/>
        <w:jc w:val="both"/>
        <w:rPr/>
      </w:pPr>
      <w:r>
        <w:rPr>
          <w:rFonts w:eastAsia="Times New Roman" w:cs="Times New Roman" w:ascii="Times New Roman" w:hAnsi="Times New Roman"/>
          <w:b/>
          <w:bCs/>
          <w:color w:val="000000"/>
          <w:sz w:val="28"/>
          <w:szCs w:val="28"/>
          <w:lang w:eastAsia="ru-RU"/>
        </w:rPr>
        <w:t>Тема 1.</w:t>
      </w:r>
      <w:r>
        <w:rPr>
          <w:rFonts w:eastAsia="Times New Roman" w:cs="Times New Roman" w:ascii="Times New Roman" w:hAnsi="Times New Roman"/>
          <w:b/>
          <w:bCs/>
          <w:sz w:val="28"/>
          <w:szCs w:val="28"/>
          <w:lang w:eastAsia="ru-RU"/>
        </w:rPr>
        <w:t xml:space="preserve"> Теоретичні та методологічні засади педагогіки. </w:t>
      </w:r>
      <w:r>
        <w:rPr>
          <w:rFonts w:eastAsia="Times New Roman" w:cs="Times New Roman" w:ascii="Times New Roman" w:hAnsi="Times New Roman"/>
          <w:sz w:val="28"/>
          <w:szCs w:val="28"/>
          <w:lang w:eastAsia="ru-RU"/>
        </w:rPr>
        <w:t>Педагогіка як наука. Предмет і завдання педагогіки. Етапи розвитку педагогічної науки. Джерела педагогічної науки. Основні педагогічні категорії. Система педагогічних дисциплін. Зв'язки педагогіки з іншими науками.</w:t>
      </w:r>
      <w:r>
        <w:rPr>
          <w:rFonts w:eastAsia="Times New Roman" w:cs="Times New Roman" w:ascii="Times New Roman" w:hAnsi="Times New Roman"/>
          <w:sz w:val="28"/>
          <w:szCs w:val="28"/>
          <w:lang w:val="ru-RU" w:eastAsia="ru-RU"/>
        </w:rPr>
        <w:t xml:space="preserve"> Акс</w:t>
      </w:r>
      <w:r>
        <w:rPr>
          <w:rFonts w:eastAsia="Times New Roman" w:cs="Times New Roman" w:ascii="Times New Roman" w:hAnsi="Times New Roman"/>
          <w:sz w:val="28"/>
          <w:szCs w:val="28"/>
          <w:lang w:eastAsia="ru-RU"/>
        </w:rPr>
        <w:t>іологічні основи педагогіки</w:t>
      </w:r>
    </w:p>
    <w:p>
      <w:pPr>
        <w:pStyle w:val="Normal"/>
        <w:widowControl/>
        <w:spacing w:lineRule="auto" w:line="240"/>
        <w:ind w:left="0" w:right="0" w:firstLine="709"/>
        <w:jc w:val="both"/>
        <w:rPr/>
      </w:pPr>
      <w:r>
        <w:rPr>
          <w:rFonts w:eastAsia="Times New Roman" w:cs="Times New Roman" w:ascii="Times New Roman" w:hAnsi="Times New Roman"/>
          <w:sz w:val="28"/>
          <w:szCs w:val="28"/>
          <w:lang w:eastAsia="ru-RU"/>
        </w:rPr>
        <w:t>Сутність науково-педагогічного дослідження. Методологія та методика педагогічного дослідження. Методи науково-педагогічного дослідження. Науково-категорійний апарат педагогічного дослідження. Послідовність етапів організації і проведення науково-педагогічного дослідження.</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 xml:space="preserve">Людина як організм, індивід, особистість, індивідуальність. Поняття про розвиток людини. Рушійні сили та закономірності розвитку особистості. </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Чинники формування особистості. Спадковість і розвиток. Природні задатки як передумова розвитку людини. Проблема успадкування спеціальних задатків, моральних якостей.</w:t>
      </w:r>
    </w:p>
    <w:p>
      <w:pPr>
        <w:pStyle w:val="Normal"/>
        <w:widowControl/>
        <w:spacing w:lineRule="auto" w:line="240"/>
        <w:ind w:left="0" w:right="126" w:firstLine="706"/>
        <w:jc w:val="both"/>
        <w:rPr/>
      </w:pPr>
      <w:r>
        <w:rPr>
          <w:rFonts w:eastAsia="Times New Roman" w:cs="Times New Roman" w:ascii="Times New Roman" w:hAnsi="Times New Roman"/>
          <w:sz w:val="28"/>
          <w:szCs w:val="28"/>
          <w:lang w:eastAsia="ru-RU"/>
        </w:rPr>
        <w:t>Вплив середовища на розвиток і формування особистості. Види середовища. Соціалізація людини.</w:t>
      </w:r>
    </w:p>
    <w:p>
      <w:pPr>
        <w:pStyle w:val="Normal"/>
        <w:widowControl/>
        <w:spacing w:lineRule="auto" w:line="240"/>
        <w:ind w:left="0" w:right="127" w:firstLine="706"/>
        <w:jc w:val="both"/>
        <w:rPr/>
      </w:pPr>
      <w:r>
        <w:rPr>
          <w:rFonts w:eastAsia="Times New Roman" w:cs="Times New Roman" w:ascii="Times New Roman" w:hAnsi="Times New Roman"/>
          <w:sz w:val="28"/>
          <w:szCs w:val="28"/>
          <w:lang w:eastAsia="ru-RU"/>
        </w:rPr>
        <w:t xml:space="preserve">Виховання – визначальний чинник формування особистості. </w:t>
      </w:r>
    </w:p>
    <w:p>
      <w:pPr>
        <w:pStyle w:val="Normal"/>
        <w:widowControl/>
        <w:spacing w:lineRule="auto" w:line="240"/>
        <w:ind w:left="0" w:right="130" w:firstLine="706"/>
        <w:jc w:val="both"/>
        <w:rPr/>
      </w:pPr>
      <w:r>
        <w:rPr>
          <w:rFonts w:eastAsia="Times New Roman" w:cs="Times New Roman" w:ascii="Times New Roman" w:hAnsi="Times New Roman"/>
          <w:sz w:val="28"/>
          <w:szCs w:val="28"/>
          <w:lang w:eastAsia="ru-RU"/>
        </w:rPr>
        <w:t xml:space="preserve">Діяльність як чинник розвитку особистості. </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Зарубіжні теорії розвитку особистості.</w:t>
      </w:r>
    </w:p>
    <w:p>
      <w:pPr>
        <w:pStyle w:val="Normal"/>
        <w:widowControl/>
        <w:spacing w:lineRule="auto" w:line="240"/>
        <w:ind w:left="0" w:right="0" w:firstLine="709"/>
        <w:jc w:val="both"/>
        <w:rPr/>
      </w:pPr>
      <w:r>
        <w:rPr>
          <w:rFonts w:eastAsia="Times New Roman" w:cs="Times New Roman" w:ascii="Times New Roman" w:hAnsi="Times New Roman"/>
          <w:sz w:val="28"/>
          <w:szCs w:val="28"/>
          <w:lang w:eastAsia="ru-RU"/>
        </w:rPr>
        <w:t xml:space="preserve">Вікова періодизація в педагогіці. Педагогічна характеристика учнів. </w:t>
      </w:r>
    </w:p>
    <w:p>
      <w:pPr>
        <w:pStyle w:val="Normal"/>
        <w:widowControl/>
        <w:spacing w:lineRule="auto" w:line="240"/>
        <w:ind w:left="0" w:right="122" w:firstLine="708"/>
        <w:jc w:val="both"/>
        <w:rPr/>
      </w:pPr>
      <w:r>
        <w:rPr>
          <w:rFonts w:eastAsia="Times New Roman" w:cs="Times New Roman" w:ascii="Times New Roman" w:hAnsi="Times New Roman"/>
          <w:sz w:val="28"/>
          <w:szCs w:val="28"/>
          <w:lang w:eastAsia="ru-RU"/>
        </w:rPr>
        <w:t>Освіта як соціокультурний феномен. Нормативно-законодавча база, що регулює систему освіти України: Концепція Нової української школи. Закони України «Про освіту», «Про загальну середню освіту». Поняття про систему освіти в Україні. Стратегічні завдання та пріоритетні напрями реформування освіти в Україні. Принципи побудови системи освіти. Структура системи освіти.</w:t>
      </w:r>
    </w:p>
    <w:p>
      <w:pPr>
        <w:pStyle w:val="Normal"/>
        <w:widowControl/>
        <w:spacing w:lineRule="auto" w:line="240"/>
        <w:ind w:left="0" w:right="122" w:firstLine="708"/>
        <w:jc w:val="both"/>
        <w:rPr/>
      </w:pPr>
      <w:r>
        <w:rPr>
          <w:rFonts w:eastAsia="Times New Roman" w:cs="Times New Roman" w:ascii="Times New Roman" w:hAnsi="Times New Roman"/>
          <w:sz w:val="28"/>
          <w:szCs w:val="28"/>
          <w:lang w:eastAsia="ru-RU"/>
        </w:rPr>
        <w:t>Академічна доброчесність. Принципи академічної доброчесності. Мотивація до роботи і навчання в ціннісно чесній академічній спільноті.</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Освітнє середовище. Теорія і практика облаштування шкільних просторів — освітнього для учнів і робочого для вчителів.</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 xml:space="preserve">Поняття і сутність цілісного освітнього процесу. </w:t>
      </w:r>
      <w:r>
        <w:rPr>
          <w:rFonts w:eastAsia="Times New Roman" w:cs="Times New Roman" w:ascii="Times New Roman" w:hAnsi="Times New Roman"/>
          <w:bCs/>
          <w:iCs/>
          <w:sz w:val="28"/>
          <w:szCs w:val="28"/>
          <w:lang w:eastAsia="ru-RU"/>
        </w:rPr>
        <w:t>Педагогічна взаємодія як сутнісна характеристика цілісного освітнього  процесу. Закономірності та принципи цілісного освітнього процесу.  Сучасні підходи до організації освітнього процесу</w:t>
      </w:r>
    </w:p>
    <w:p>
      <w:pPr>
        <w:pStyle w:val="Normal"/>
        <w:widowControl/>
        <w:spacing w:lineRule="auto" w:line="240"/>
        <w:ind w:left="0" w:right="0" w:firstLine="709"/>
        <w:jc w:val="both"/>
        <w:rPr/>
      </w:pPr>
      <w:r>
        <w:rPr>
          <w:rFonts w:eastAsia="Times New Roman" w:cs="Times New Roman" w:ascii="Times New Roman" w:hAnsi="Times New Roman"/>
          <w:b/>
          <w:bCs/>
          <w:sz w:val="28"/>
          <w:szCs w:val="28"/>
          <w:lang w:eastAsia="ru-RU"/>
        </w:rPr>
        <w:t xml:space="preserve">Тема 2. Теоретичні засади навчання. </w:t>
      </w:r>
      <w:r>
        <w:rPr>
          <w:rFonts w:eastAsia="Times New Roman" w:cs="Times New Roman" w:ascii="Times New Roman" w:hAnsi="Times New Roman"/>
          <w:sz w:val="28"/>
          <w:szCs w:val="28"/>
          <w:lang w:eastAsia="ru-RU"/>
        </w:rPr>
        <w:t>Дидактика як теорія освіти і навчання. Історія становлення та розвитку дидактики. Гуманістична концепція та особистісно орієнтований підхід як методологічна основа дидактики. Об’єкт і предмет дидактики. Функції дидактики. Завдання дидактики на сучасному етапі розвитку педагогічної науки. Основні категорії дидактики. Система дидактичних дисциплін. Зв’язки дидактики з іншими науками (суспільними, психологічними, біологічними та ін.). Українська народна дидактика, її мета, завдання та зміст.</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Поняття процесу навчання. Навчання як вид пізнавальної діяльності людини. Функції процесу навчання. Структура процесу навчання. Діяльність педагога в процесі навчання. Навчально-пізнавальна діяльність учнів.</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Закони дидактики як вищий рівень узагальнення залежності між явищами процесу навчання.</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Поняття закономірностей педагогічного процесу.</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Поняття принципів навчання. Різні підходи до класифікації принципів навчання. Характеристика принципів навчання. Правила навчання.</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Поняття змісту освіти. Компоненти змісту освіти. Історичний характер змісту освіти. Теорії формування змісту освіту. Сучасні вимоги до відбору змісту освіти. Оновлення змісту освіти в умовах реформування</w:t>
      </w:r>
      <w:r>
        <w:rPr>
          <w:rFonts w:eastAsia="Times New Roman" w:cs="Times New Roman" w:ascii="Times New Roman" w:hAnsi="Times New Roman"/>
          <w:spacing w:val="-9"/>
          <w:sz w:val="28"/>
          <w:szCs w:val="28"/>
          <w:lang w:eastAsia="ru-RU"/>
        </w:rPr>
        <w:t xml:space="preserve"> </w:t>
      </w:r>
      <w:r>
        <w:rPr>
          <w:rFonts w:eastAsia="Times New Roman" w:cs="Times New Roman" w:ascii="Times New Roman" w:hAnsi="Times New Roman"/>
          <w:sz w:val="28"/>
          <w:szCs w:val="28"/>
          <w:lang w:eastAsia="ru-RU"/>
        </w:rPr>
        <w:t>школи.</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Державний стандарт базової і повної загальної середньої освіти. Нормативні документи, які регламентують зміст базової і повної загальної середньої освіти. Зміст освіти в зарубіжній школі.</w:t>
      </w:r>
    </w:p>
    <w:p>
      <w:pPr>
        <w:pStyle w:val="Normal"/>
        <w:widowControl/>
        <w:spacing w:lineRule="auto" w:line="240"/>
        <w:ind w:left="0" w:right="0" w:firstLine="709"/>
        <w:jc w:val="both"/>
        <w:rPr/>
      </w:pPr>
      <w:r>
        <w:rPr>
          <w:rFonts w:eastAsia="Times New Roman" w:cs="Times New Roman" w:ascii="Times New Roman" w:hAnsi="Times New Roman"/>
          <w:b/>
          <w:bCs/>
          <w:sz w:val="28"/>
          <w:szCs w:val="28"/>
          <w:lang w:eastAsia="ru-RU"/>
        </w:rPr>
        <w:t>Тема 3.</w:t>
      </w:r>
      <w:r>
        <w:rPr>
          <w:rFonts w:eastAsia="Times New Roman" w:cs="Times New Roman" w:ascii="Times New Roman" w:hAnsi="Times New Roman"/>
          <w:b/>
          <w:bCs/>
          <w:iCs/>
          <w:sz w:val="28"/>
          <w:szCs w:val="28"/>
          <w:lang w:eastAsia="ru-RU"/>
        </w:rPr>
        <w:t xml:space="preserve"> Організація процесу навчання. </w:t>
      </w:r>
      <w:r>
        <w:rPr>
          <w:rFonts w:eastAsia="Times New Roman" w:cs="Times New Roman" w:ascii="Times New Roman" w:hAnsi="Times New Roman"/>
          <w:sz w:val="28"/>
          <w:szCs w:val="28"/>
          <w:lang w:eastAsia="ru-RU"/>
        </w:rPr>
        <w:t>Поняття методів навчання. Діалектика взаємозв’язку методів з іншими компонентами процесу навчання. Об’єктивна та суб’єктивна частина методу навчання. Функції методів навчання. Прийом як частина методу і самостійна дидактична</w:t>
      </w:r>
      <w:r>
        <w:rPr>
          <w:rFonts w:eastAsia="Times New Roman" w:cs="Times New Roman" w:ascii="Times New Roman" w:hAnsi="Times New Roman"/>
          <w:spacing w:val="-4"/>
          <w:sz w:val="28"/>
          <w:szCs w:val="28"/>
          <w:lang w:eastAsia="ru-RU"/>
        </w:rPr>
        <w:t xml:space="preserve"> </w:t>
      </w:r>
      <w:r>
        <w:rPr>
          <w:rFonts w:eastAsia="Times New Roman" w:cs="Times New Roman" w:ascii="Times New Roman" w:hAnsi="Times New Roman"/>
          <w:sz w:val="28"/>
          <w:szCs w:val="28"/>
          <w:lang w:eastAsia="ru-RU"/>
        </w:rPr>
        <w:t>категорія.</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Класифікація методів навчання. Різні підходи до класифікації методів навчання. Методи організації та здійснення навчально-пізнавальної діяльності.</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Методи стимулювання навчальної діяльності учнів.</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 xml:space="preserve">Методи контролю і самоконтролю в навчанні. Критерії вибору і поєднання методів навчання. </w:t>
      </w:r>
    </w:p>
    <w:p>
      <w:pPr>
        <w:pStyle w:val="Normal"/>
        <w:widowControl/>
        <w:spacing w:lineRule="auto" w:line="240"/>
        <w:ind w:left="0" w:right="0" w:firstLine="709"/>
        <w:jc w:val="both"/>
        <w:rPr/>
      </w:pPr>
      <w:r>
        <w:rPr>
          <w:rFonts w:eastAsia="Times New Roman" w:cs="Times New Roman" w:ascii="Times New Roman" w:hAnsi="Times New Roman"/>
          <w:sz w:val="28"/>
          <w:szCs w:val="28"/>
          <w:lang w:eastAsia="ru-RU"/>
        </w:rPr>
        <w:t xml:space="preserve">Поняття про засоби навчання. </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Поняття форм організації навчання. Класифікація форм організації навчання. Генезис систем навчання. Урок як форма організації навчання. Вимоги до сучасного уроку. Типи і структура уроків. Організація навчальної діяльності учнів на уроці.</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Підготовка вчителя до уроку. Зміст попередньої та безпосередньої підготовки вчителя до уроку. Діяльність учителя у процесі реалізації плану уроку.</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Нестандартні уроки.</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Позаурочні форми організації навчання.</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 xml:space="preserve">Моніторинг результатів навчання, його функції, принципи. Етапи моніторингу. Складові моніторингу навчання. Види, форми, методи перевірки. Оцінювання знань, умінь і навичок. Оцінювання рівня навчальних досягнень учнів. Поняття компетентності як результату засвоєння учнями змісту освіти.  Підсумкове та формувальне оцінювання.  Ключові знання і вміння вчителя під час оцінювання. Види оцінювання. </w:t>
      </w:r>
      <w:r>
        <w:rPr>
          <w:rFonts w:eastAsia="Times New Roman" w:cs="Times New Roman" w:ascii="Times New Roman" w:hAnsi="Times New Roman"/>
          <w:color w:val="2C2B2B"/>
          <w:sz w:val="28"/>
          <w:szCs w:val="28"/>
          <w:lang w:eastAsia="ru-RU"/>
        </w:rPr>
        <w:t>Алгоритм діяльності вчителя щодо організації формувального оцінювання. Техніки формувального оцінювання. Критерії формувального оцінювання. Облік результатів  навчально-пізнавальної діяльності учнів.</w:t>
      </w:r>
    </w:p>
    <w:p>
      <w:pPr>
        <w:pStyle w:val="Normal"/>
        <w:widowControl/>
        <w:spacing w:lineRule="auto" w:line="240"/>
        <w:ind w:left="0" w:right="0" w:firstLine="709"/>
        <w:jc w:val="both"/>
        <w:rPr/>
      </w:pPr>
      <w:r>
        <w:rPr>
          <w:rFonts w:eastAsia="Times New Roman" w:cs="Times New Roman" w:ascii="Times New Roman" w:hAnsi="Times New Roman"/>
          <w:b/>
          <w:bCs/>
          <w:sz w:val="28"/>
          <w:szCs w:val="28"/>
          <w:lang w:eastAsia="ru-RU"/>
        </w:rPr>
        <w:t xml:space="preserve">Тема 4. </w:t>
      </w:r>
      <w:r>
        <w:rPr>
          <w:rFonts w:eastAsia="Times New Roman" w:cs="Times New Roman" w:ascii="Times New Roman" w:hAnsi="Times New Roman"/>
          <w:b/>
          <w:bCs/>
          <w:iCs/>
          <w:sz w:val="28"/>
          <w:szCs w:val="28"/>
          <w:lang w:eastAsia="ru-RU"/>
        </w:rPr>
        <w:t xml:space="preserve">Теоретичні засади виховання. </w:t>
      </w:r>
      <w:r>
        <w:rPr>
          <w:rFonts w:eastAsia="Times New Roman" w:cs="Times New Roman" w:ascii="Times New Roman" w:hAnsi="Times New Roman"/>
          <w:sz w:val="28"/>
          <w:szCs w:val="28"/>
          <w:lang w:eastAsia="ru-RU"/>
        </w:rPr>
        <w:t xml:space="preserve">Процес виховання, його специфіка, структурні елементи, рушійні сили, внутрішні і зовнішні суперечності. Поняття про мету виховання. Ідеал всебічно і гармонійно розвиненої особистості. Мета національного виховання на сучасному етапі розвитку нашої держави. Головні завдання виховання.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Особливості організації процесу виховання в закладах загальної середньої освіти. Управління процесом виховання, його</w:t>
      </w:r>
      <w:r>
        <w:rPr>
          <w:rFonts w:eastAsia="Times New Roman" w:cs="Times New Roman" w:ascii="Times New Roman" w:hAnsi="Times New Roman"/>
          <w:spacing w:val="-4"/>
          <w:sz w:val="28"/>
          <w:szCs w:val="28"/>
          <w:lang w:eastAsia="ru-RU"/>
        </w:rPr>
        <w:t xml:space="preserve"> </w:t>
      </w:r>
      <w:r>
        <w:rPr>
          <w:rFonts w:eastAsia="Times New Roman" w:cs="Times New Roman" w:ascii="Times New Roman" w:hAnsi="Times New Roman"/>
          <w:sz w:val="28"/>
          <w:szCs w:val="28"/>
          <w:lang w:eastAsia="ru-RU"/>
        </w:rPr>
        <w:t xml:space="preserve">сутність. Сучасні концепції виховання. </w:t>
      </w:r>
    </w:p>
    <w:p>
      <w:pPr>
        <w:pStyle w:val="Normal"/>
        <w:widowControl/>
        <w:spacing w:lineRule="auto" w:line="240"/>
        <w:ind w:left="0" w:right="0" w:firstLine="778"/>
        <w:jc w:val="both"/>
        <w:rPr/>
      </w:pPr>
      <w:r>
        <w:rPr>
          <w:rFonts w:eastAsia="Times New Roman" w:cs="Times New Roman" w:ascii="Times New Roman" w:hAnsi="Times New Roman"/>
          <w:spacing w:val="-6"/>
          <w:sz w:val="28"/>
          <w:szCs w:val="28"/>
          <w:lang w:eastAsia="ru-RU"/>
        </w:rPr>
        <w:t xml:space="preserve">Самовиховання, </w:t>
      </w:r>
      <w:r>
        <w:rPr>
          <w:rFonts w:eastAsia="Times New Roman" w:cs="Times New Roman" w:ascii="Times New Roman" w:hAnsi="Times New Roman"/>
          <w:spacing w:val="-5"/>
          <w:sz w:val="28"/>
          <w:szCs w:val="28"/>
          <w:lang w:eastAsia="ru-RU"/>
        </w:rPr>
        <w:t xml:space="preserve">його </w:t>
      </w:r>
      <w:r>
        <w:rPr>
          <w:rFonts w:eastAsia="Times New Roman" w:cs="Times New Roman" w:ascii="Times New Roman" w:hAnsi="Times New Roman"/>
          <w:spacing w:val="-6"/>
          <w:sz w:val="28"/>
          <w:szCs w:val="28"/>
          <w:lang w:eastAsia="ru-RU"/>
        </w:rPr>
        <w:t xml:space="preserve">сутність, </w:t>
      </w:r>
      <w:r>
        <w:rPr>
          <w:rFonts w:eastAsia="Times New Roman" w:cs="Times New Roman" w:ascii="Times New Roman" w:hAnsi="Times New Roman"/>
          <w:spacing w:val="-5"/>
          <w:sz w:val="28"/>
          <w:szCs w:val="28"/>
          <w:lang w:eastAsia="ru-RU"/>
        </w:rPr>
        <w:t xml:space="preserve">умови, </w:t>
      </w:r>
      <w:r>
        <w:rPr>
          <w:rFonts w:eastAsia="Times New Roman" w:cs="Times New Roman" w:ascii="Times New Roman" w:hAnsi="Times New Roman"/>
          <w:sz w:val="28"/>
          <w:szCs w:val="28"/>
          <w:lang w:eastAsia="ru-RU"/>
        </w:rPr>
        <w:t xml:space="preserve">етапи, прийоми реалізації. </w:t>
      </w:r>
      <w:r>
        <w:rPr>
          <w:rFonts w:eastAsia="Times New Roman" w:cs="Times New Roman" w:ascii="Times New Roman" w:hAnsi="Times New Roman"/>
          <w:spacing w:val="-7"/>
          <w:sz w:val="28"/>
          <w:szCs w:val="28"/>
          <w:lang w:eastAsia="ru-RU"/>
        </w:rPr>
        <w:t xml:space="preserve">Перевиховання, </w:t>
      </w:r>
      <w:r>
        <w:rPr>
          <w:rFonts w:eastAsia="Times New Roman" w:cs="Times New Roman" w:ascii="Times New Roman" w:hAnsi="Times New Roman"/>
          <w:spacing w:val="-6"/>
          <w:sz w:val="28"/>
          <w:szCs w:val="28"/>
          <w:lang w:eastAsia="ru-RU"/>
        </w:rPr>
        <w:t xml:space="preserve">його </w:t>
      </w:r>
      <w:r>
        <w:rPr>
          <w:rFonts w:eastAsia="Times New Roman" w:cs="Times New Roman" w:ascii="Times New Roman" w:hAnsi="Times New Roman"/>
          <w:spacing w:val="-7"/>
          <w:sz w:val="28"/>
          <w:szCs w:val="28"/>
          <w:lang w:eastAsia="ru-RU"/>
        </w:rPr>
        <w:t xml:space="preserve">сутність, </w:t>
      </w:r>
      <w:r>
        <w:rPr>
          <w:rFonts w:eastAsia="Times New Roman" w:cs="Times New Roman" w:ascii="Times New Roman" w:hAnsi="Times New Roman"/>
          <w:spacing w:val="-6"/>
          <w:sz w:val="28"/>
          <w:szCs w:val="28"/>
          <w:lang w:eastAsia="ru-RU"/>
        </w:rPr>
        <w:t xml:space="preserve">функції, </w:t>
      </w:r>
      <w:r>
        <w:rPr>
          <w:rFonts w:eastAsia="Times New Roman" w:cs="Times New Roman" w:ascii="Times New Roman" w:hAnsi="Times New Roman"/>
          <w:sz w:val="28"/>
          <w:szCs w:val="28"/>
          <w:lang w:eastAsia="ru-RU"/>
        </w:rPr>
        <w:t>етапи, принципи реалізації.</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Педагогічні закономірності виховання. Принципи виховання. Співвідношення закономірностей і принципів виховання. Характеристика основних принципів виховання Єдність і взаємозв'язок принципів виховання в педагогічному процесі.</w:t>
      </w:r>
    </w:p>
    <w:p>
      <w:pPr>
        <w:pStyle w:val="Normal"/>
        <w:widowControl/>
        <w:spacing w:lineRule="auto" w:line="240"/>
        <w:ind w:left="0" w:right="0" w:firstLine="778"/>
        <w:jc w:val="both"/>
        <w:rPr/>
      </w:pPr>
      <w:r>
        <w:rPr>
          <w:rFonts w:eastAsia="Times New Roman" w:cs="Times New Roman" w:ascii="Times New Roman" w:hAnsi="Times New Roman"/>
          <w:sz w:val="28"/>
          <w:szCs w:val="28"/>
          <w:lang w:eastAsia="ru-RU"/>
        </w:rPr>
        <w:t xml:space="preserve">Поняття «зміст виховання». Основні напрями змісту національного виховання..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 xml:space="preserve">Моральне виховання – найважливіше завдання школи й основа змісту виховання.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 xml:space="preserve">Поняття «розумове виховання учнів» та «розумова культура», їх специфіка і взаємодія.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Мета і сутність, завдання і зміст, основні напрямки естетичного виховання учнів у шкільній практиці. Показники та рівні сформованості естетичної культури школяра.</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Екологічне виховання учнів: мета і сутність, завдання і зміст, основні напрями. Показники та рівні сформованості екологічної культури школяра.</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Фізичне виховання учнів. Трудове виховання і професійна орієнтація. Статеве виховання. Гендерне виховання – нагальна потреба сучасної освітньої</w:t>
      </w:r>
      <w:r>
        <w:rPr>
          <w:rFonts w:eastAsia="Times New Roman" w:cs="Times New Roman" w:ascii="Times New Roman" w:hAnsi="Times New Roman"/>
          <w:spacing w:val="62"/>
          <w:sz w:val="28"/>
          <w:szCs w:val="28"/>
          <w:lang w:eastAsia="ru-RU"/>
        </w:rPr>
        <w:t xml:space="preserve"> </w:t>
      </w:r>
      <w:r>
        <w:rPr>
          <w:rFonts w:eastAsia="Times New Roman" w:cs="Times New Roman" w:ascii="Times New Roman" w:hAnsi="Times New Roman"/>
          <w:sz w:val="28"/>
          <w:szCs w:val="28"/>
          <w:lang w:eastAsia="ru-RU"/>
        </w:rPr>
        <w:t>системи. Національне виховання.</w:t>
      </w:r>
    </w:p>
    <w:p>
      <w:pPr>
        <w:pStyle w:val="Normal"/>
        <w:widowControl/>
        <w:spacing w:lineRule="auto" w:line="240"/>
        <w:ind w:left="0" w:right="121" w:firstLine="720"/>
        <w:jc w:val="both"/>
        <w:rPr/>
      </w:pPr>
      <w:r>
        <w:rPr>
          <w:rFonts w:eastAsia="Times New Roman" w:cs="Times New Roman" w:ascii="Times New Roman" w:hAnsi="Times New Roman"/>
          <w:sz w:val="28"/>
          <w:szCs w:val="28"/>
          <w:lang w:eastAsia="ru-RU"/>
        </w:rPr>
        <w:t>Сутність понять «метод виховання», «прийом виховання», «засоби виховання». Вибір методу та ефективність його використання. Класифікація методів виховання: методи формування свідомості; методи формування суспільної поведінки; методи стимулювання діяльності та поведінки; методи контролю й аналізу рівня вихованості. Характеристика основних груп методів виховання. Застосування методів виховання в умовах організації сучасного освітнього процесу. Форми організації процесу виховання.</w:t>
      </w:r>
    </w:p>
    <w:p>
      <w:pPr>
        <w:pStyle w:val="Normal"/>
        <w:widowControl/>
        <w:spacing w:lineRule="auto" w:line="240"/>
        <w:ind w:left="0" w:right="0" w:firstLine="709"/>
        <w:jc w:val="both"/>
        <w:rPr/>
      </w:pPr>
      <w:r>
        <w:rPr>
          <w:rFonts w:eastAsia="Times New Roman" w:cs="Times New Roman" w:ascii="Times New Roman" w:hAnsi="Times New Roman"/>
          <w:b/>
          <w:bCs/>
          <w:sz w:val="28"/>
          <w:szCs w:val="28"/>
          <w:lang w:eastAsia="ru-RU"/>
        </w:rPr>
        <w:t xml:space="preserve">Тема 5. Методичне керівництво виховним процесом у школі. </w:t>
      </w:r>
    </w:p>
    <w:p>
      <w:pPr>
        <w:pStyle w:val="Normal"/>
        <w:widowControl/>
        <w:spacing w:lineRule="auto" w:line="240"/>
        <w:ind w:left="0" w:right="0" w:firstLine="709"/>
        <w:jc w:val="both"/>
        <w:rPr/>
      </w:pPr>
      <w:r>
        <w:rPr>
          <w:rFonts w:eastAsia="Calibri" w:cs="Times New Roman" w:ascii="Times New Roman" w:hAnsi="Times New Roman"/>
          <w:sz w:val="28"/>
          <w:szCs w:val="28"/>
        </w:rPr>
        <w:t xml:space="preserve">Педагогіка партнерства ‒ основа взаємодії суб’єктів освітньої діяльності. Взаємодія суб’єктів виховного процесу. </w:t>
      </w:r>
      <w:r>
        <w:rPr>
          <w:rFonts w:eastAsia="Times New Roman" w:cs="Times New Roman" w:ascii="Times New Roman" w:hAnsi="Times New Roman"/>
          <w:sz w:val="28"/>
          <w:szCs w:val="28"/>
          <w:lang w:eastAsia="ru-RU"/>
        </w:rPr>
        <w:t>Професійно-педагогічні вимоги до особистості класного керівника. Його функції і обов’язки. Організаційно-педагогічна робота класного керівника. Планування й облік роботи класного керівника. Напрями та форми роботи класного керівника. Взаємодія класного керівника з учнями, характер відносин у системі «класний керівник-клас-учень», «класний керівник-актив класу», «класний керівник-клас-учень- батьки». Виявлення ефективності виховання. П</w:t>
      </w:r>
      <w:r>
        <w:rPr>
          <w:rFonts w:eastAsia="Times New Roman" w:cs="Times New Roman" w:ascii="Times New Roman" w:hAnsi="Times New Roman"/>
          <w:bCs/>
          <w:iCs/>
          <w:sz w:val="28"/>
          <w:szCs w:val="28"/>
          <w:lang w:eastAsia="ru-RU"/>
        </w:rPr>
        <w:t>ринципи превентивної педагогічної</w:t>
      </w:r>
      <w:r>
        <w:rPr>
          <w:rFonts w:eastAsia="Times New Roman" w:cs="Times New Roman" w:ascii="Times New Roman" w:hAnsi="Times New Roman"/>
          <w:bCs/>
          <w:iCs/>
          <w:color w:val="FF0000"/>
          <w:sz w:val="28"/>
          <w:szCs w:val="28"/>
          <w:lang w:eastAsia="ru-RU"/>
        </w:rPr>
        <w:t xml:space="preserve"> </w:t>
      </w:r>
      <w:r>
        <w:rPr>
          <w:rFonts w:eastAsia="Times New Roman" w:cs="Times New Roman" w:ascii="Times New Roman" w:hAnsi="Times New Roman"/>
          <w:bCs/>
          <w:iCs/>
          <w:sz w:val="28"/>
          <w:szCs w:val="28"/>
          <w:lang w:eastAsia="ru-RU"/>
        </w:rPr>
        <w:t>діяльності</w:t>
      </w:r>
      <w:r>
        <w:rPr>
          <w:rFonts w:eastAsia="Times New Roman" w:cs="Times New Roman" w:ascii="Times New Roman" w:hAnsi="Times New Roman"/>
          <w:bCs/>
          <w:iCs/>
          <w:color w:val="FF0000"/>
          <w:sz w:val="28"/>
          <w:szCs w:val="28"/>
          <w:lang w:eastAsia="ru-RU"/>
        </w:rPr>
        <w:t xml:space="preserve">.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 xml:space="preserve">Сім’я – виховне середовище дитини. Види і типи сімей та особливості їх впливу на дитину. Конвенція «Про права дитини» як законодавча і моральна основа взаємин дорослих та дітей. Тенденції сімейного виховання в сучасному суспільстві. Національні традиції. </w:t>
      </w:r>
    </w:p>
    <w:p>
      <w:pPr>
        <w:pStyle w:val="Normal"/>
        <w:widowControl/>
        <w:spacing w:lineRule="auto" w:line="240"/>
        <w:ind w:left="0" w:right="0" w:firstLine="720"/>
        <w:jc w:val="both"/>
        <w:rPr/>
      </w:pPr>
      <w:r>
        <w:rPr>
          <w:rFonts w:eastAsia="Times New Roman" w:cs="Times New Roman" w:ascii="Times New Roman" w:hAnsi="Times New Roman"/>
          <w:sz w:val="28"/>
          <w:szCs w:val="28"/>
          <w:lang w:eastAsia="ru-RU"/>
        </w:rPr>
        <w:t xml:space="preserve">Національна програма виховання дітей та учнівської молоді в Україні про основні завдання та зміст сімейного виховання відповідно до вікових особливостей дитини. Взаємозв’язок школи та сім`ї. Педагогіка партнерства. Педагогічна етика і такт у взаємовідносинах з батьками дітей. Спілкування – основний шлях взаємодії вчителя з батьками. Особливості проведення батьківських зборів. Індивідуальні зустрічі з батьками. Шляхи залучення батьків до освітнього процесу. Педагогічна просвіта батьків. </w:t>
      </w:r>
    </w:p>
    <w:p>
      <w:pPr>
        <w:pStyle w:val="Normal"/>
        <w:widowControl/>
        <w:spacing w:lineRule="auto" w:line="240"/>
        <w:ind w:left="0" w:right="0" w:firstLine="720"/>
        <w:jc w:val="both"/>
        <w:rPr/>
      </w:pPr>
      <w:r>
        <w:rPr>
          <w:rFonts w:eastAsia="Times New Roman" w:cs="Times New Roman" w:ascii="Times New Roman" w:hAnsi="Times New Roman"/>
          <w:sz w:val="28"/>
          <w:szCs w:val="28"/>
          <w:lang w:eastAsia="ru-RU"/>
        </w:rPr>
        <w:t>Поняття «колектив», його сутність, ознаки, функції, структура. Поняття «дитячий колектив», його особливості розвитку дитячого колективу. Стадії розвитку учнівського колективу. Розвиток внутрішньоколективних відносин як важливої умови формування морального досвіду школярів. Учнівське самоврядування. Схема вивчення особистості учня та колективу.</w:t>
      </w:r>
    </w:p>
    <w:p>
      <w:pPr>
        <w:pStyle w:val="Normal"/>
        <w:widowControl/>
        <w:spacing w:lineRule="auto" w:line="240"/>
        <w:ind w:left="0" w:right="0" w:firstLine="709"/>
        <w:jc w:val="both"/>
        <w:rPr/>
      </w:pPr>
      <w:r>
        <w:rPr>
          <w:rFonts w:eastAsia="Times New Roman" w:cs="Times New Roman" w:ascii="Times New Roman" w:hAnsi="Times New Roman"/>
          <w:b/>
          <w:bCs/>
          <w:sz w:val="28"/>
          <w:szCs w:val="28"/>
          <w:lang w:eastAsia="ru-RU"/>
        </w:rPr>
        <w:t xml:space="preserve">Тема 6. Організація освітнього процесу в сучасній школі. </w:t>
      </w:r>
    </w:p>
    <w:p>
      <w:pPr>
        <w:pStyle w:val="Normal"/>
        <w:widowControl/>
        <w:spacing w:lineRule="auto" w:line="240"/>
        <w:ind w:left="0" w:right="0" w:firstLine="709"/>
        <w:jc w:val="both"/>
        <w:rPr/>
      </w:pPr>
      <w:r>
        <w:rPr>
          <w:rFonts w:eastAsia="Times New Roman" w:cs="Times New Roman" w:ascii="Times New Roman" w:hAnsi="Times New Roman"/>
          <w:sz w:val="28"/>
          <w:szCs w:val="28"/>
          <w:lang w:eastAsia="ru-RU"/>
        </w:rPr>
        <w:t xml:space="preserve">Сутність поняття “технології навчанняˮ. Класифікація технологій. Принципи відбору педагогічних технологій та забезпечення педагогічного процесу. Таксономія Блума. </w:t>
      </w:r>
      <w:r>
        <w:rPr>
          <w:rFonts w:eastAsia="Times New Roman" w:cs="Times New Roman" w:ascii="Times New Roman" w:hAnsi="Times New Roman"/>
          <w:sz w:val="28"/>
          <w:szCs w:val="28"/>
        </w:rPr>
        <w:t xml:space="preserve">Інтерактивна технологія навчання. Проєктна технологія навчання. Технологія розвитку критичного мислення учнів.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Сутність та зміст поняття «педагогічне спілкування». Функції спілкування. Етапи педагогічного спілкування. Стилі педагогічного спілкування. Установка в процесі педагогічного спілкування. Конфлікт у педагогічному спілкуванні, шляхи його вирішення.</w:t>
      </w:r>
    </w:p>
    <w:p>
      <w:pPr>
        <w:pStyle w:val="Normal"/>
        <w:spacing w:lineRule="auto" w:line="240" w:before="0" w:after="0"/>
        <w:ind w:left="0" w:right="0" w:firstLine="567"/>
        <w:jc w:val="both"/>
        <w:rPr/>
      </w:pPr>
      <w:r>
        <w:rPr>
          <w:rFonts w:eastAsia="Times New Roman" w:cs="Times New Roman" w:ascii="Times New Roman" w:hAnsi="Times New Roman"/>
          <w:b/>
          <w:sz w:val="28"/>
          <w:szCs w:val="28"/>
          <w:lang w:eastAsia="ru-RU"/>
        </w:rPr>
        <w:t xml:space="preserve">Методи навчання: </w:t>
      </w:r>
      <w:r>
        <w:rPr>
          <w:rFonts w:eastAsia="Times New Roman" w:cs="Times New Roman" w:ascii="Times New Roman" w:hAnsi="Times New Roman"/>
          <w:sz w:val="28"/>
          <w:szCs w:val="28"/>
        </w:rPr>
        <w:t>Словесні (лекція, пояснення, розповідь, бесіда, ілюстрування), самостійне спостереження, опора на життєвий досвід студента, проблемного викладання.</w:t>
      </w:r>
    </w:p>
    <w:p>
      <w:pPr>
        <w:pStyle w:val="Style31"/>
        <w:spacing w:before="0" w:after="0"/>
        <w:ind w:left="0" w:right="0" w:firstLine="567"/>
        <w:contextualSpacing/>
        <w:jc w:val="both"/>
        <w:rPr/>
      </w:pPr>
      <w:r>
        <w:rPr>
          <w:rFonts w:cs="Times New Roman" w:ascii="Times New Roman" w:hAnsi="Times New Roman"/>
          <w:b/>
          <w:sz w:val="28"/>
          <w:szCs w:val="28"/>
          <w:lang w:val="uk-UA"/>
        </w:rPr>
        <w:t xml:space="preserve">Методи контролю і самоконтролю у навчанні: </w:t>
      </w:r>
      <w:r>
        <w:rPr>
          <w:rFonts w:cs="Times New Roman" w:ascii="Times New Roman" w:hAnsi="Times New Roman"/>
          <w:sz w:val="28"/>
          <w:szCs w:val="28"/>
          <w:lang w:val="uk-UA"/>
        </w:rPr>
        <w:t>індивідуальне опитування, фронтальне опитування, комбіноване опитування, письмовий і тестовий контроль, самоконтроль і самооцінка.</w:t>
      </w:r>
    </w:p>
    <w:p>
      <w:pPr>
        <w:pStyle w:val="Default"/>
        <w:spacing w:lineRule="auto" w:line="276"/>
        <w:jc w:val="both"/>
        <w:rPr/>
      </w:pPr>
      <w:r>
        <w:rPr>
          <w:rFonts w:cs="Times New Roman"/>
          <w:b/>
          <w:strike w:val="false"/>
          <w:dstrike w:val="false"/>
          <w:sz w:val="28"/>
          <w:u w:val="none"/>
        </w:rPr>
        <w:tab/>
        <w:t xml:space="preserve"> Політика навчальної дисципліни </w:t>
      </w:r>
    </w:p>
    <w:p>
      <w:pPr>
        <w:pStyle w:val="Default"/>
        <w:spacing w:lineRule="auto" w:line="276"/>
        <w:jc w:val="both"/>
        <w:rPr/>
      </w:pPr>
      <w:r>
        <w:rPr>
          <w:rFonts w:cs="Times New Roman"/>
          <w:b w:val="false"/>
          <w:bCs w:val="false"/>
          <w:i/>
          <w:iCs/>
          <w:strike w:val="false"/>
          <w:dstrike w:val="false"/>
          <w:sz w:val="28"/>
          <w:u w:val="none"/>
        </w:rPr>
        <w:tab/>
        <w:t>Політика щодо відвідування навчальних занять</w:t>
      </w:r>
      <w:r>
        <w:rPr>
          <w:rFonts w:cs="Times New Roman"/>
          <w:b/>
          <w:strike w:val="false"/>
          <w:dstrike w:val="false"/>
          <w:sz w:val="28"/>
          <w:u w:val="none"/>
        </w:rPr>
        <w:t xml:space="preserve">. </w:t>
      </w:r>
      <w:r>
        <w:rPr>
          <w:rFonts w:cs="Times New Roman"/>
          <w:b w:val="false"/>
          <w:strike w:val="false"/>
          <w:dstrike w:val="false"/>
          <w:sz w:val="28"/>
          <w:u w:val="none"/>
        </w:rPr>
        <w:t xml:space="preserve">Відвідування навчальних занять (лекційних і практичних занять), контрольного заходу (екзамену) є обов’язковим. За об’єктивних обставин навчання може здійснюватися в он-лайн режимі. </w:t>
      </w:r>
    </w:p>
    <w:p>
      <w:pPr>
        <w:pStyle w:val="Default"/>
        <w:spacing w:lineRule="auto" w:line="276"/>
        <w:jc w:val="both"/>
        <w:rPr/>
      </w:pPr>
      <w:r>
        <w:rPr>
          <w:rFonts w:cs="Times New Roman"/>
          <w:b/>
          <w:strike w:val="false"/>
          <w:dstrike w:val="false"/>
          <w:sz w:val="28"/>
          <w:u w:val="none"/>
        </w:rPr>
        <w:tab/>
      </w:r>
      <w:r>
        <w:rPr>
          <w:rFonts w:cs="Times New Roman"/>
          <w:b w:val="false"/>
          <w:bCs w:val="false"/>
          <w:i/>
          <w:iCs/>
          <w:strike w:val="false"/>
          <w:dstrike w:val="false"/>
          <w:sz w:val="28"/>
          <w:u w:val="none"/>
        </w:rPr>
        <w:t>Політика щодо пропусків навчальних занять.</w:t>
      </w:r>
      <w:r>
        <w:rPr>
          <w:rFonts w:cs="Times New Roman"/>
          <w:b/>
          <w:strike w:val="false"/>
          <w:dstrike w:val="false"/>
          <w:sz w:val="28"/>
          <w:u w:val="none"/>
        </w:rPr>
        <w:t xml:space="preserve"> </w:t>
      </w:r>
      <w:r>
        <w:rPr>
          <w:rFonts w:cs="Times New Roman"/>
          <w:b w:val="false"/>
          <w:strike w:val="false"/>
          <w:dstrike w:val="false"/>
          <w:sz w:val="28"/>
          <w:u w:val="none"/>
        </w:rPr>
        <w:t xml:space="preserve">У разі пропуску навчальних занять із поважних причин здобувач має право їх відпрацювати за графіком консультацій (подати конспект лекції; навчальні й контрольні завдання, передбачені тематичними планами практичних занять). </w:t>
      </w:r>
    </w:p>
    <w:p>
      <w:pPr>
        <w:pStyle w:val="Default"/>
        <w:spacing w:lineRule="auto" w:line="276"/>
        <w:jc w:val="both"/>
        <w:rPr/>
      </w:pPr>
      <w:r>
        <w:rPr>
          <w:rFonts w:cs="Times New Roman"/>
          <w:b w:val="false"/>
          <w:bCs w:val="false"/>
          <w:i/>
          <w:iCs/>
          <w:strike w:val="false"/>
          <w:dstrike w:val="false"/>
          <w:sz w:val="28"/>
          <w:u w:val="none"/>
        </w:rPr>
        <w:tab/>
        <w:t>Політика щодо підготовки здобувачів до практичних занять.</w:t>
      </w:r>
      <w:r>
        <w:rPr>
          <w:rFonts w:cs="Times New Roman"/>
          <w:b w:val="false"/>
          <w:strike w:val="false"/>
          <w:dstrike w:val="false"/>
          <w:sz w:val="28"/>
          <w:u w:val="none"/>
        </w:rPr>
        <w:t xml:space="preserve"> Підготовка до практичних занять включає: ознайомлення із силабусом і робочою програмою навчальної дисципліни, тематичними планами практичних занять; опрацювання матеріалів лекцій, підручників, посібників, монографій, законодавчих і нормативних документів та інших рекомендованих джерел; написання плану (стислого конспекту) відповідей на питання для обговорення, виконання завдань для самостійної та індивідуальної роботи. </w:t>
      </w:r>
    </w:p>
    <w:p>
      <w:pPr>
        <w:pStyle w:val="Default"/>
        <w:spacing w:lineRule="auto" w:line="276"/>
        <w:jc w:val="both"/>
        <w:rPr/>
      </w:pPr>
      <w:r>
        <w:rPr>
          <w:rFonts w:cs="Times New Roman"/>
          <w:b w:val="false"/>
          <w:bCs w:val="false"/>
          <w:i/>
          <w:iCs/>
          <w:strike w:val="false"/>
          <w:dstrike w:val="false"/>
          <w:sz w:val="28"/>
          <w:u w:val="none"/>
        </w:rPr>
        <w:tab/>
        <w:t>Політика щодо використання телефонів та інших електронних пристроїв.</w:t>
      </w:r>
      <w:r>
        <w:rPr>
          <w:rFonts w:cs="Times New Roman"/>
          <w:b/>
          <w:strike w:val="false"/>
          <w:dstrike w:val="false"/>
          <w:sz w:val="28"/>
          <w:u w:val="none"/>
        </w:rPr>
        <w:t xml:space="preserve"> </w:t>
      </w:r>
      <w:r>
        <w:rPr>
          <w:rFonts w:cs="Times New Roman"/>
          <w:b w:val="false"/>
          <w:strike w:val="false"/>
          <w:dstrike w:val="false"/>
          <w:sz w:val="28"/>
          <w:u w:val="none"/>
        </w:rPr>
        <w:t xml:space="preserve">Під час проведення навчальних занять електронні пристрої мають перебувати в безшумному режимі роботи. Користування електронними пристроями в цілях, не пов’язаних із навчанням, є неприпустимим. </w:t>
      </w:r>
    </w:p>
    <w:p>
      <w:pPr>
        <w:pStyle w:val="Default"/>
        <w:spacing w:lineRule="auto" w:line="276"/>
        <w:jc w:val="both"/>
        <w:rPr/>
      </w:pPr>
      <w:r>
        <w:rPr>
          <w:rFonts w:cs="Times New Roman"/>
          <w:b/>
          <w:strike w:val="false"/>
          <w:dstrike w:val="false"/>
          <w:sz w:val="28"/>
          <w:u w:val="none"/>
        </w:rPr>
        <w:tab/>
      </w:r>
      <w:r>
        <w:rPr>
          <w:rFonts w:cs="Times New Roman"/>
          <w:b w:val="false"/>
          <w:bCs w:val="false"/>
          <w:i/>
          <w:iCs/>
          <w:strike w:val="false"/>
          <w:dstrike w:val="false"/>
          <w:sz w:val="28"/>
          <w:u w:val="none"/>
        </w:rPr>
        <w:t xml:space="preserve">Політика дотримання академічної доброчесності </w:t>
      </w:r>
      <w:r>
        <w:rPr>
          <w:rFonts w:cs="Times New Roman"/>
          <w:b w:val="false"/>
          <w:strike w:val="false"/>
          <w:dstrike w:val="false"/>
          <w:sz w:val="28"/>
          <w:u w:val="none"/>
        </w:rPr>
        <w:t xml:space="preserve">полягає в дотриманні норм «Положення про академічну доброчесність у Бердянському державному педагогічному університеті»: самостійно виконувати навчальні і контрольні завдання; посилатися на джерела інформації в разі використання ідей, тверджень, відомостей; надавати достовірну інформацію про результати власної навчальної (наукової, творчої) діяльності, джерела інформації. </w:t>
      </w:r>
    </w:p>
    <w:p>
      <w:pPr>
        <w:pStyle w:val="Default"/>
        <w:spacing w:lineRule="auto" w:line="276"/>
        <w:jc w:val="both"/>
        <w:rPr/>
      </w:pPr>
      <w:r>
        <w:rPr>
          <w:rFonts w:cs="Times New Roman"/>
          <w:b/>
          <w:strike w:val="false"/>
          <w:dstrike w:val="false"/>
          <w:sz w:val="28"/>
          <w:u w:val="none"/>
        </w:rPr>
        <w:tab/>
        <w:t xml:space="preserve"> Технічне й програмне забезпечення/обладнання, наочність </w:t>
      </w:r>
    </w:p>
    <w:p>
      <w:pPr>
        <w:pStyle w:val="Default"/>
        <w:spacing w:lineRule="auto" w:line="276"/>
        <w:jc w:val="both"/>
        <w:rPr/>
      </w:pPr>
      <w:r>
        <w:rPr>
          <w:rFonts w:cs="Times New Roman"/>
          <w:b w:val="false"/>
          <w:strike w:val="false"/>
          <w:dstrike w:val="false"/>
          <w:sz w:val="28"/>
          <w:u w:val="none"/>
        </w:rPr>
        <w:tab/>
        <w:t xml:space="preserve">Сервісні програмні засоби загального призначення (персональний комп’ютер, загальновживані комп’ютерні програми й операційні системи, програмні засоби для </w:t>
      </w:r>
    </w:p>
    <w:p>
      <w:pPr>
        <w:pStyle w:val="Normal"/>
        <w:spacing w:lineRule="auto" w:line="276" w:before="0" w:after="0"/>
        <w:ind w:left="0" w:right="0" w:firstLine="567"/>
        <w:jc w:val="both"/>
        <w:rPr/>
      </w:pPr>
      <w:r>
        <w:rPr>
          <w:rFonts w:cs="Times New Roman" w:ascii="Times New Roman" w:hAnsi="Times New Roman"/>
          <w:b w:val="false"/>
          <w:strike w:val="false"/>
          <w:dstrike w:val="false"/>
          <w:sz w:val="28"/>
          <w:szCs w:val="20"/>
          <w:u w:val="none"/>
        </w:rPr>
        <w:t xml:space="preserve">контролю і вимірювання знань, умінь і навичок здобувачів); електронні бази даних (електронні енциклопедії, підручники, посібники, довідники та словники); навчальна платформа Moodle (URL: </w:t>
      </w:r>
      <w:r>
        <w:rPr>
          <w:rFonts w:cs="Times New Roman" w:ascii="Times New Roman" w:hAnsi="Times New Roman"/>
          <w:b w:val="false"/>
          <w:strike w:val="false"/>
          <w:dstrike w:val="false"/>
          <w:color w:val="0000FF"/>
          <w:sz w:val="28"/>
          <w:szCs w:val="20"/>
          <w:u w:val="none"/>
        </w:rPr>
        <w:t>https://edu.bdpu.org/</w:t>
      </w:r>
      <w:r>
        <w:rPr>
          <w:rFonts w:cs="Times New Roman" w:ascii="Times New Roman" w:hAnsi="Times New Roman"/>
          <w:b w:val="false"/>
          <w:strike w:val="false"/>
          <w:dstrike w:val="false"/>
          <w:sz w:val="28"/>
          <w:szCs w:val="20"/>
          <w:u w:val="none"/>
        </w:rPr>
        <w:t xml:space="preserve">). </w:t>
      </w:r>
    </w:p>
    <w:p>
      <w:pPr>
        <w:pStyle w:val="Style21"/>
        <w:spacing w:lineRule="auto" w:line="276"/>
        <w:ind w:left="222" w:right="154" w:firstLine="707"/>
        <w:jc w:val="both"/>
        <w:rPr/>
      </w:pPr>
      <w:r>
        <w:rPr>
          <w:rFonts w:cs="Times New Roman" w:ascii="Times New Roman" w:hAnsi="Times New Roman"/>
          <w:b/>
          <w:sz w:val="28"/>
          <w:szCs w:val="28"/>
        </w:rPr>
        <w:t>Система оцінювання та вимоги</w:t>
      </w:r>
      <w:r>
        <w:rPr>
          <w:rFonts w:cs="Times New Roman" w:ascii="Times New Roman" w:hAnsi="Times New Roman"/>
          <w:sz w:val="28"/>
          <w:szCs w:val="28"/>
        </w:rPr>
        <w:t>: оцінювання знань студентів здійснюється на основі результатів поточного контролю та підсумкового контролю. Підсумкова оцінка є сумою балів набраних під час поточного контролю та підсумкового контролю і вираховується за 100-бальною шкалою. Поточний контроль здійснюється під час лекційних та практичних занять. Лекційні заняття оцінюються на основі зроблених конспектів лекцій. При оцінюванні на практичних заняттях враховується активна участь студентів у занятті, здатність відповідати на питання за вивченим матеріалом, обговорення дискусійних питань, виконання практичних завдань, самостійної роботи. Підсумковий контроль відбувається у формі екзамену, який передбачає перевірку теоретичних знань та практичних навичок.</w:t>
      </w:r>
    </w:p>
    <w:p>
      <w:pPr>
        <w:pStyle w:val="Style21"/>
        <w:spacing w:lineRule="auto" w:line="276"/>
        <w:ind w:left="222" w:right="147" w:firstLine="707"/>
        <w:rPr/>
      </w:pPr>
      <w:r>
        <w:rPr>
          <w:rFonts w:cs="Times New Roman" w:ascii="Times New Roman" w:hAnsi="Times New Roman"/>
          <w:b/>
          <w:sz w:val="28"/>
          <w:szCs w:val="28"/>
        </w:rPr>
        <w:t>Таблиця</w:t>
      </w:r>
      <w:r>
        <w:rPr>
          <w:rFonts w:cs="Times New Roman" w:ascii="Times New Roman" w:hAnsi="Times New Roman"/>
          <w:b/>
          <w:spacing w:val="-10"/>
          <w:sz w:val="28"/>
          <w:szCs w:val="28"/>
        </w:rPr>
        <w:t xml:space="preserve"> </w:t>
      </w:r>
      <w:r>
        <w:rPr>
          <w:rFonts w:cs="Times New Roman" w:ascii="Times New Roman" w:hAnsi="Times New Roman"/>
          <w:b/>
          <w:sz w:val="28"/>
          <w:szCs w:val="28"/>
        </w:rPr>
        <w:t>1.</w:t>
      </w:r>
      <w:r>
        <w:rPr>
          <w:rFonts w:cs="Times New Roman" w:ascii="Times New Roman" w:hAnsi="Times New Roman"/>
          <w:b/>
          <w:spacing w:val="-7"/>
          <w:sz w:val="28"/>
          <w:szCs w:val="28"/>
        </w:rPr>
        <w:t xml:space="preserve"> </w:t>
      </w:r>
      <w:r>
        <w:rPr>
          <w:rFonts w:cs="Times New Roman" w:ascii="Times New Roman" w:hAnsi="Times New Roman"/>
          <w:b/>
          <w:sz w:val="28"/>
          <w:szCs w:val="28"/>
        </w:rPr>
        <w:t>Максимальна</w:t>
      </w:r>
      <w:r>
        <w:rPr>
          <w:rFonts w:cs="Times New Roman" w:ascii="Times New Roman" w:hAnsi="Times New Roman"/>
          <w:b/>
          <w:spacing w:val="-9"/>
          <w:sz w:val="28"/>
          <w:szCs w:val="28"/>
        </w:rPr>
        <w:t xml:space="preserve"> </w:t>
      </w:r>
      <w:r>
        <w:rPr>
          <w:rFonts w:cs="Times New Roman" w:ascii="Times New Roman" w:hAnsi="Times New Roman"/>
          <w:b/>
          <w:sz w:val="28"/>
          <w:szCs w:val="28"/>
        </w:rPr>
        <w:t>вага</w:t>
      </w:r>
      <w:r>
        <w:rPr>
          <w:rFonts w:cs="Times New Roman" w:ascii="Times New Roman" w:hAnsi="Times New Roman"/>
          <w:b/>
          <w:spacing w:val="-7"/>
          <w:sz w:val="28"/>
          <w:szCs w:val="28"/>
        </w:rPr>
        <w:t xml:space="preserve"> </w:t>
      </w:r>
      <w:r>
        <w:rPr>
          <w:rFonts w:cs="Times New Roman" w:ascii="Times New Roman" w:hAnsi="Times New Roman"/>
          <w:b/>
          <w:sz w:val="28"/>
          <w:szCs w:val="28"/>
        </w:rPr>
        <w:t>поточного</w:t>
      </w:r>
      <w:r>
        <w:rPr>
          <w:rFonts w:cs="Times New Roman" w:ascii="Times New Roman" w:hAnsi="Times New Roman"/>
          <w:b/>
          <w:spacing w:val="-8"/>
          <w:sz w:val="28"/>
          <w:szCs w:val="28"/>
        </w:rPr>
        <w:t xml:space="preserve"> </w:t>
      </w:r>
      <w:r>
        <w:rPr>
          <w:rFonts w:cs="Times New Roman" w:ascii="Times New Roman" w:hAnsi="Times New Roman"/>
          <w:b/>
          <w:sz w:val="28"/>
          <w:szCs w:val="28"/>
        </w:rPr>
        <w:t>та</w:t>
      </w:r>
      <w:r>
        <w:rPr>
          <w:rFonts w:cs="Times New Roman" w:ascii="Times New Roman" w:hAnsi="Times New Roman"/>
          <w:b/>
          <w:spacing w:val="-9"/>
          <w:sz w:val="28"/>
          <w:szCs w:val="28"/>
        </w:rPr>
        <w:t xml:space="preserve"> </w:t>
      </w:r>
      <w:r>
        <w:rPr>
          <w:rFonts w:cs="Times New Roman" w:ascii="Times New Roman" w:hAnsi="Times New Roman"/>
          <w:b/>
          <w:sz w:val="28"/>
          <w:szCs w:val="28"/>
        </w:rPr>
        <w:t>підсумкового</w:t>
      </w:r>
      <w:r>
        <w:rPr>
          <w:rFonts w:cs="Times New Roman" w:ascii="Times New Roman" w:hAnsi="Times New Roman"/>
          <w:b/>
          <w:spacing w:val="-8"/>
          <w:sz w:val="28"/>
          <w:szCs w:val="28"/>
        </w:rPr>
        <w:t xml:space="preserve"> </w:t>
      </w:r>
      <w:r>
        <w:rPr>
          <w:rFonts w:cs="Times New Roman" w:ascii="Times New Roman" w:hAnsi="Times New Roman"/>
          <w:b/>
          <w:sz w:val="28"/>
          <w:szCs w:val="28"/>
        </w:rPr>
        <w:t>контролю</w:t>
      </w:r>
      <w:r>
        <w:rPr>
          <w:rFonts w:cs="Times New Roman" w:ascii="Times New Roman" w:hAnsi="Times New Roman"/>
          <w:b/>
          <w:spacing w:val="-6"/>
          <w:sz w:val="28"/>
          <w:szCs w:val="28"/>
        </w:rPr>
        <w:t xml:space="preserve"> </w:t>
      </w:r>
      <w:r>
        <w:rPr>
          <w:rFonts w:cs="Times New Roman" w:ascii="Times New Roman" w:hAnsi="Times New Roman"/>
          <w:b/>
          <w:sz w:val="28"/>
          <w:szCs w:val="28"/>
        </w:rPr>
        <w:t>у</w:t>
      </w:r>
      <w:r>
        <w:rPr>
          <w:rFonts w:cs="Times New Roman" w:ascii="Times New Roman" w:hAnsi="Times New Roman"/>
          <w:b/>
          <w:spacing w:val="-9"/>
          <w:sz w:val="28"/>
          <w:szCs w:val="28"/>
        </w:rPr>
        <w:t xml:space="preserve"> </w:t>
      </w:r>
      <w:r>
        <w:rPr>
          <w:rFonts w:cs="Times New Roman" w:ascii="Times New Roman" w:hAnsi="Times New Roman"/>
          <w:b/>
          <w:spacing w:val="-2"/>
          <w:sz w:val="28"/>
          <w:szCs w:val="28"/>
        </w:rPr>
        <w:t>балах</w:t>
      </w:r>
    </w:p>
    <w:tbl>
      <w:tblPr>
        <w:tblW w:w="9569" w:type="dxa"/>
        <w:jc w:val="left"/>
        <w:tblInd w:w="282" w:type="dxa"/>
        <w:tblLayout w:type="fixed"/>
        <w:tblCellMar>
          <w:top w:w="0" w:type="dxa"/>
          <w:left w:w="5" w:type="dxa"/>
          <w:bottom w:w="0" w:type="dxa"/>
          <w:right w:w="5" w:type="dxa"/>
        </w:tblCellMar>
      </w:tblPr>
      <w:tblGrid>
        <w:gridCol w:w="3226"/>
        <w:gridCol w:w="2694"/>
        <w:gridCol w:w="2376"/>
        <w:gridCol w:w="1272"/>
      </w:tblGrid>
      <w:tr>
        <w:trPr>
          <w:trHeight w:val="691" w:hRule="atLeast"/>
        </w:trPr>
        <w:tc>
          <w:tcPr>
            <w:tcW w:w="3226"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9" w:after="0"/>
              <w:jc w:val="left"/>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0" w:after="0"/>
              <w:ind w:left="957" w:right="0" w:hanging="0"/>
              <w:jc w:val="left"/>
              <w:rPr/>
            </w:pPr>
            <w:r>
              <w:rPr>
                <w:rFonts w:cs="Times New Roman" w:ascii="Times New Roman" w:hAnsi="Times New Roman"/>
                <w:kern w:val="0"/>
                <w:sz w:val="28"/>
                <w:szCs w:val="28"/>
                <w:lang w:eastAsia="en-US" w:bidi="ar-SA"/>
              </w:rPr>
              <w:t>Вид</w:t>
            </w:r>
            <w:r>
              <w:rPr>
                <w:rFonts w:cs="Times New Roman" w:ascii="Times New Roman" w:hAnsi="Times New Roman"/>
                <w:spacing w:val="-6"/>
                <w:kern w:val="0"/>
                <w:sz w:val="28"/>
                <w:szCs w:val="28"/>
                <w:lang w:eastAsia="en-US" w:bidi="ar-SA"/>
              </w:rPr>
              <w:t xml:space="preserve"> </w:t>
            </w:r>
            <w:r>
              <w:rPr>
                <w:rFonts w:cs="Times New Roman" w:ascii="Times New Roman" w:hAnsi="Times New Roman"/>
                <w:spacing w:val="-2"/>
                <w:kern w:val="0"/>
                <w:sz w:val="28"/>
                <w:szCs w:val="28"/>
                <w:lang w:eastAsia="en-US" w:bidi="ar-SA"/>
              </w:rPr>
              <w:t>контролю</w:t>
            </w:r>
          </w:p>
        </w:tc>
        <w:tc>
          <w:tcPr>
            <w:tcW w:w="26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ind w:left="119" w:right="111" w:firstLine="2"/>
              <w:rPr/>
            </w:pPr>
            <w:r>
              <w:rPr>
                <w:rFonts w:cs="Times New Roman" w:ascii="Times New Roman" w:hAnsi="Times New Roman"/>
                <w:kern w:val="0"/>
                <w:sz w:val="28"/>
                <w:szCs w:val="28"/>
                <w:lang w:eastAsia="en-US" w:bidi="ar-SA"/>
              </w:rPr>
              <w:t>Максимальна вага поточного</w:t>
            </w:r>
            <w:r>
              <w:rPr>
                <w:rFonts w:cs="Times New Roman" w:ascii="Times New Roman" w:hAnsi="Times New Roman"/>
                <w:spacing w:val="-14"/>
                <w:kern w:val="0"/>
                <w:sz w:val="28"/>
                <w:szCs w:val="28"/>
                <w:lang w:eastAsia="en-US" w:bidi="ar-SA"/>
              </w:rPr>
              <w:t xml:space="preserve"> </w:t>
            </w:r>
            <w:r>
              <w:rPr>
                <w:rFonts w:cs="Times New Roman" w:ascii="Times New Roman" w:hAnsi="Times New Roman"/>
                <w:kern w:val="0"/>
                <w:sz w:val="28"/>
                <w:szCs w:val="28"/>
                <w:lang w:eastAsia="en-US" w:bidi="ar-SA"/>
              </w:rPr>
              <w:t>та</w:t>
            </w:r>
            <w:r>
              <w:rPr>
                <w:rFonts w:cs="Times New Roman" w:ascii="Times New Roman" w:hAnsi="Times New Roman"/>
                <w:spacing w:val="-14"/>
                <w:kern w:val="0"/>
                <w:sz w:val="28"/>
                <w:szCs w:val="28"/>
                <w:lang w:eastAsia="en-US" w:bidi="ar-SA"/>
              </w:rPr>
              <w:t xml:space="preserve"> </w:t>
            </w:r>
            <w:r>
              <w:rPr>
                <w:rFonts w:cs="Times New Roman" w:ascii="Times New Roman" w:hAnsi="Times New Roman"/>
                <w:kern w:val="0"/>
                <w:sz w:val="28"/>
                <w:szCs w:val="28"/>
                <w:lang w:eastAsia="en-US" w:bidi="ar-SA"/>
              </w:rPr>
              <w:t>підсумкового контролю у балах</w:t>
            </w:r>
          </w:p>
        </w:tc>
        <w:tc>
          <w:tcPr>
            <w:tcW w:w="2376"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12" w:after="0"/>
              <w:ind w:left="513" w:right="220" w:hanging="279"/>
              <w:jc w:val="left"/>
              <w:rPr/>
            </w:pPr>
            <w:r>
              <w:rPr>
                <w:rFonts w:cs="Times New Roman" w:ascii="Times New Roman" w:hAnsi="Times New Roman"/>
                <w:kern w:val="0"/>
                <w:sz w:val="28"/>
                <w:szCs w:val="28"/>
                <w:lang w:eastAsia="en-US" w:bidi="ar-SA"/>
              </w:rPr>
              <w:t>Частина</w:t>
            </w:r>
            <w:r>
              <w:rPr>
                <w:rFonts w:cs="Times New Roman" w:ascii="Times New Roman" w:hAnsi="Times New Roman"/>
                <w:spacing w:val="-14"/>
                <w:kern w:val="0"/>
                <w:sz w:val="28"/>
                <w:szCs w:val="28"/>
                <w:lang w:eastAsia="en-US" w:bidi="ar-SA"/>
              </w:rPr>
              <w:t xml:space="preserve"> </w:t>
            </w:r>
            <w:r>
              <w:rPr>
                <w:rFonts w:cs="Times New Roman" w:ascii="Times New Roman" w:hAnsi="Times New Roman"/>
                <w:kern w:val="0"/>
                <w:sz w:val="28"/>
                <w:szCs w:val="28"/>
                <w:lang w:eastAsia="en-US" w:bidi="ar-SA"/>
              </w:rPr>
              <w:t>підсумкової оцінки у балах</w:t>
            </w:r>
          </w:p>
        </w:tc>
        <w:tc>
          <w:tcPr>
            <w:tcW w:w="127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12" w:after="0"/>
              <w:ind w:left="348" w:right="0" w:hanging="238"/>
              <w:jc w:val="left"/>
              <w:rPr/>
            </w:pPr>
            <w:r>
              <w:rPr>
                <w:rFonts w:cs="Times New Roman" w:ascii="Times New Roman" w:hAnsi="Times New Roman"/>
                <w:spacing w:val="-2"/>
                <w:kern w:val="0"/>
                <w:sz w:val="28"/>
                <w:szCs w:val="28"/>
                <w:lang w:eastAsia="en-US" w:bidi="ar-SA"/>
              </w:rPr>
              <w:t>Підсумкова оцінка</w:t>
            </w:r>
          </w:p>
        </w:tc>
      </w:tr>
      <w:tr>
        <w:trPr>
          <w:trHeight w:val="340" w:hRule="atLeast"/>
        </w:trPr>
        <w:tc>
          <w:tcPr>
            <w:tcW w:w="5920" w:type="dxa"/>
            <w:gridSpan w:val="2"/>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051" w:right="2049" w:hanging="0"/>
              <w:rPr/>
            </w:pPr>
            <w:r>
              <w:rPr>
                <w:rFonts w:cs="Times New Roman" w:ascii="Times New Roman" w:hAnsi="Times New Roman"/>
                <w:kern w:val="0"/>
                <w:sz w:val="28"/>
                <w:szCs w:val="28"/>
                <w:lang w:eastAsia="en-US" w:bidi="ar-SA"/>
              </w:rPr>
              <w:t>Поточний</w:t>
            </w:r>
            <w:r>
              <w:rPr>
                <w:rFonts w:cs="Times New Roman" w:ascii="Times New Roman" w:hAnsi="Times New Roman"/>
                <w:spacing w:val="-11"/>
                <w:kern w:val="0"/>
                <w:sz w:val="28"/>
                <w:szCs w:val="28"/>
                <w:lang w:eastAsia="en-US" w:bidi="ar-SA"/>
              </w:rPr>
              <w:t xml:space="preserve"> </w:t>
            </w:r>
            <w:r>
              <w:rPr>
                <w:rFonts w:cs="Times New Roman" w:ascii="Times New Roman" w:hAnsi="Times New Roman"/>
                <w:spacing w:val="-2"/>
                <w:kern w:val="0"/>
                <w:sz w:val="28"/>
                <w:szCs w:val="28"/>
                <w:lang w:eastAsia="en-US" w:bidi="ar-SA"/>
              </w:rPr>
              <w:t>контроль</w:t>
            </w:r>
          </w:p>
        </w:tc>
        <w:tc>
          <w:tcPr>
            <w:tcW w:w="2376" w:type="dxa"/>
            <w:vMerge w:val="restart"/>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center"/>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149" w:after="0"/>
              <w:ind w:left="0" w:right="1051" w:hanging="0"/>
              <w:jc w:val="center"/>
              <w:rPr/>
            </w:pPr>
            <w:r>
              <w:rPr>
                <w:rFonts w:eastAsia="Times New Roman" w:cs="Times New Roman" w:ascii="Times New Roman" w:hAnsi="Times New Roman"/>
                <w:spacing w:val="-5"/>
                <w:kern w:val="0"/>
                <w:sz w:val="28"/>
                <w:szCs w:val="28"/>
                <w:lang w:eastAsia="en-US" w:bidi="ar-SA"/>
              </w:rPr>
              <w:t xml:space="preserve">      </w:t>
            </w:r>
            <w:r>
              <w:rPr>
                <w:rFonts w:cs="Times New Roman" w:ascii="Times New Roman" w:hAnsi="Times New Roman"/>
                <w:spacing w:val="-5"/>
                <w:kern w:val="0"/>
                <w:sz w:val="28"/>
                <w:szCs w:val="28"/>
                <w:lang w:eastAsia="en-US" w:bidi="ar-SA"/>
              </w:rPr>
              <w:t>50</w:t>
            </w:r>
          </w:p>
        </w:tc>
        <w:tc>
          <w:tcPr>
            <w:tcW w:w="1272" w:type="dxa"/>
            <w:vMerge w:val="restart"/>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center"/>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0" w:after="0"/>
              <w:jc w:val="center"/>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5" w:after="0"/>
              <w:jc w:val="center"/>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0" w:after="0"/>
              <w:ind w:left="0" w:right="451" w:hanging="0"/>
              <w:jc w:val="center"/>
              <w:rPr/>
            </w:pPr>
            <w:r>
              <w:rPr>
                <w:rFonts w:cs="Times New Roman" w:ascii="Times New Roman" w:hAnsi="Times New Roman"/>
                <w:spacing w:val="-5"/>
                <w:kern w:val="0"/>
                <w:sz w:val="28"/>
                <w:szCs w:val="28"/>
                <w:lang w:eastAsia="en-US" w:bidi="ar-SA"/>
              </w:rPr>
              <w:t>100</w:t>
            </w:r>
          </w:p>
        </w:tc>
      </w:tr>
      <w:tr>
        <w:trPr>
          <w:trHeight w:val="337" w:hRule="atLeast"/>
        </w:trPr>
        <w:tc>
          <w:tcPr>
            <w:tcW w:w="3226"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Лекційні</w:t>
            </w:r>
            <w:r>
              <w:rPr>
                <w:rFonts w:cs="Times New Roman" w:ascii="Times New Roman" w:hAnsi="Times New Roman"/>
                <w:spacing w:val="-13"/>
                <w:kern w:val="0"/>
                <w:sz w:val="28"/>
                <w:szCs w:val="28"/>
                <w:lang w:eastAsia="en-US" w:bidi="ar-SA"/>
              </w:rPr>
              <w:t xml:space="preserve"> </w:t>
            </w:r>
            <w:r>
              <w:rPr>
                <w:rFonts w:cs="Times New Roman" w:ascii="Times New Roman" w:hAnsi="Times New Roman"/>
                <w:spacing w:val="-2"/>
                <w:kern w:val="0"/>
                <w:sz w:val="28"/>
                <w:szCs w:val="28"/>
                <w:lang w:eastAsia="en-US" w:bidi="ar-SA"/>
              </w:rPr>
              <w:t>заняття</w:t>
            </w:r>
          </w:p>
        </w:tc>
        <w:tc>
          <w:tcPr>
            <w:tcW w:w="26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207" w:right="0" w:hanging="0"/>
              <w:jc w:val="left"/>
              <w:rPr/>
            </w:pPr>
            <w:r>
              <w:rPr>
                <w:rFonts w:cs="Times New Roman" w:ascii="Times New Roman" w:hAnsi="Times New Roman"/>
                <w:spacing w:val="-5"/>
                <w:kern w:val="0"/>
                <w:sz w:val="28"/>
                <w:szCs w:val="28"/>
                <w:lang w:eastAsia="en-US" w:bidi="ar-SA"/>
              </w:rPr>
              <w:t>7,5</w:t>
            </w:r>
          </w:p>
        </w:tc>
        <w:tc>
          <w:tcPr>
            <w:tcW w:w="2376"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272"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r>
      <w:tr>
        <w:trPr>
          <w:trHeight w:val="340" w:hRule="atLeast"/>
        </w:trPr>
        <w:tc>
          <w:tcPr>
            <w:tcW w:w="3226"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5" w:right="0" w:hanging="0"/>
              <w:jc w:val="left"/>
              <w:rPr/>
            </w:pPr>
            <w:r>
              <w:rPr>
                <w:rFonts w:cs="Times New Roman" w:ascii="Times New Roman" w:hAnsi="Times New Roman"/>
                <w:kern w:val="0"/>
                <w:sz w:val="28"/>
                <w:szCs w:val="28"/>
                <w:lang w:eastAsia="en-US" w:bidi="ar-SA"/>
              </w:rPr>
              <w:t>Практичні</w:t>
            </w:r>
            <w:r>
              <w:rPr>
                <w:rFonts w:cs="Times New Roman" w:ascii="Times New Roman" w:hAnsi="Times New Roman"/>
                <w:spacing w:val="-12"/>
                <w:kern w:val="0"/>
                <w:sz w:val="28"/>
                <w:szCs w:val="28"/>
                <w:lang w:eastAsia="en-US" w:bidi="ar-SA"/>
              </w:rPr>
              <w:t xml:space="preserve"> </w:t>
            </w:r>
            <w:r>
              <w:rPr>
                <w:rFonts w:cs="Times New Roman" w:ascii="Times New Roman" w:hAnsi="Times New Roman"/>
                <w:spacing w:val="-2"/>
                <w:kern w:val="0"/>
                <w:sz w:val="28"/>
                <w:szCs w:val="28"/>
                <w:lang w:eastAsia="en-US" w:bidi="ar-SA"/>
              </w:rPr>
              <w:t>заняття</w:t>
            </w:r>
          </w:p>
        </w:tc>
        <w:tc>
          <w:tcPr>
            <w:tcW w:w="26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152" w:right="0" w:hanging="0"/>
              <w:jc w:val="left"/>
              <w:rPr/>
            </w:pPr>
            <w:r>
              <w:rPr>
                <w:rFonts w:cs="Times New Roman" w:ascii="Times New Roman" w:hAnsi="Times New Roman"/>
                <w:spacing w:val="-4"/>
                <w:kern w:val="0"/>
                <w:sz w:val="28"/>
                <w:szCs w:val="28"/>
                <w:lang w:eastAsia="en-US" w:bidi="ar-SA"/>
              </w:rPr>
              <w:t>42,5</w:t>
            </w:r>
          </w:p>
        </w:tc>
        <w:tc>
          <w:tcPr>
            <w:tcW w:w="2376"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272"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r>
      <w:tr>
        <w:trPr>
          <w:trHeight w:val="340" w:hRule="atLeast"/>
        </w:trPr>
        <w:tc>
          <w:tcPr>
            <w:tcW w:w="5920" w:type="dxa"/>
            <w:gridSpan w:val="2"/>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922" w:right="0" w:hanging="0"/>
              <w:jc w:val="left"/>
              <w:rPr/>
            </w:pPr>
            <w:r>
              <w:rPr>
                <w:rFonts w:cs="Times New Roman" w:ascii="Times New Roman" w:hAnsi="Times New Roman"/>
                <w:w w:val="95"/>
                <w:kern w:val="0"/>
                <w:sz w:val="28"/>
                <w:szCs w:val="28"/>
                <w:lang w:eastAsia="en-US" w:bidi="ar-SA"/>
              </w:rPr>
              <w:t>Підсумковий</w:t>
            </w:r>
            <w:r>
              <w:rPr>
                <w:rFonts w:cs="Times New Roman" w:ascii="Times New Roman" w:hAnsi="Times New Roman"/>
                <w:spacing w:val="40"/>
                <w:kern w:val="0"/>
                <w:sz w:val="28"/>
                <w:szCs w:val="28"/>
                <w:lang w:eastAsia="en-US" w:bidi="ar-SA"/>
              </w:rPr>
              <w:t xml:space="preserve"> </w:t>
            </w:r>
            <w:r>
              <w:rPr>
                <w:rFonts w:cs="Times New Roman" w:ascii="Times New Roman" w:hAnsi="Times New Roman"/>
                <w:spacing w:val="-2"/>
                <w:kern w:val="0"/>
                <w:sz w:val="28"/>
                <w:szCs w:val="28"/>
                <w:lang w:eastAsia="en-US" w:bidi="ar-SA"/>
              </w:rPr>
              <w:t>контроль</w:t>
            </w:r>
          </w:p>
        </w:tc>
        <w:tc>
          <w:tcPr>
            <w:tcW w:w="2376" w:type="dxa"/>
            <w:vMerge w:val="restart"/>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8" w:after="0"/>
              <w:jc w:val="left"/>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1" w:after="0"/>
              <w:ind w:left="0" w:right="1051" w:hanging="0"/>
              <w:rPr/>
            </w:pPr>
            <w:r>
              <w:rPr>
                <w:rFonts w:eastAsia="Times New Roman" w:cs="Times New Roman" w:ascii="Times New Roman" w:hAnsi="Times New Roman"/>
                <w:spacing w:val="-5"/>
                <w:kern w:val="0"/>
                <w:sz w:val="28"/>
                <w:szCs w:val="28"/>
                <w:lang w:eastAsia="en-US" w:bidi="ar-SA"/>
              </w:rPr>
              <w:t xml:space="preserve">         </w:t>
            </w:r>
            <w:r>
              <w:rPr>
                <w:rFonts w:cs="Times New Roman" w:ascii="Times New Roman" w:hAnsi="Times New Roman"/>
                <w:spacing w:val="-5"/>
                <w:kern w:val="0"/>
                <w:sz w:val="28"/>
                <w:szCs w:val="28"/>
                <w:lang w:eastAsia="en-US" w:bidi="ar-SA"/>
              </w:rPr>
              <w:t>50</w:t>
            </w:r>
          </w:p>
        </w:tc>
        <w:tc>
          <w:tcPr>
            <w:tcW w:w="1272"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r>
      <w:tr>
        <w:trPr>
          <w:trHeight w:val="340" w:hRule="atLeast"/>
        </w:trPr>
        <w:tc>
          <w:tcPr>
            <w:tcW w:w="3226"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spacing w:val="-2"/>
                <w:kern w:val="0"/>
                <w:sz w:val="28"/>
                <w:szCs w:val="28"/>
                <w:lang w:eastAsia="en-US" w:bidi="ar-SA"/>
              </w:rPr>
              <w:t>Екзамен</w:t>
            </w:r>
          </w:p>
        </w:tc>
        <w:tc>
          <w:tcPr>
            <w:tcW w:w="26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233" w:right="0" w:hanging="0"/>
              <w:jc w:val="left"/>
              <w:rPr/>
            </w:pPr>
            <w:r>
              <w:rPr>
                <w:rFonts w:cs="Times New Roman" w:ascii="Times New Roman" w:hAnsi="Times New Roman"/>
                <w:spacing w:val="-5"/>
                <w:kern w:val="0"/>
                <w:sz w:val="28"/>
                <w:szCs w:val="28"/>
                <w:lang w:eastAsia="en-US" w:bidi="ar-SA"/>
              </w:rPr>
              <w:t>50</w:t>
            </w:r>
          </w:p>
        </w:tc>
        <w:tc>
          <w:tcPr>
            <w:tcW w:w="2376"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272"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r>
    </w:tbl>
    <w:p>
      <w:pPr>
        <w:pStyle w:val="Style21"/>
        <w:spacing w:lineRule="auto" w:line="276" w:before="9" w:after="0"/>
        <w:ind w:left="0" w:right="0" w:hanging="0"/>
        <w:jc w:val="left"/>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276" w:before="0" w:after="6"/>
        <w:ind w:left="932" w:right="865" w:hanging="0"/>
        <w:jc w:val="center"/>
        <w:rPr/>
      </w:pPr>
      <w:r>
        <w:rPr>
          <w:rFonts w:cs="Times New Roman" w:ascii="Times New Roman" w:hAnsi="Times New Roman"/>
          <w:b/>
          <w:sz w:val="28"/>
          <w:szCs w:val="28"/>
        </w:rPr>
        <w:t>Таблиця</w:t>
      </w:r>
      <w:r>
        <w:rPr>
          <w:rFonts w:cs="Times New Roman" w:ascii="Times New Roman" w:hAnsi="Times New Roman"/>
          <w:b/>
          <w:spacing w:val="-10"/>
          <w:sz w:val="28"/>
          <w:szCs w:val="28"/>
        </w:rPr>
        <w:t xml:space="preserve"> </w:t>
      </w:r>
      <w:r>
        <w:rPr>
          <w:rFonts w:cs="Times New Roman" w:ascii="Times New Roman" w:hAnsi="Times New Roman"/>
          <w:b/>
          <w:sz w:val="28"/>
          <w:szCs w:val="28"/>
        </w:rPr>
        <w:t>2.</w:t>
      </w:r>
      <w:r>
        <w:rPr>
          <w:rFonts w:cs="Times New Roman" w:ascii="Times New Roman" w:hAnsi="Times New Roman"/>
          <w:b/>
          <w:spacing w:val="-6"/>
          <w:sz w:val="28"/>
          <w:szCs w:val="28"/>
        </w:rPr>
        <w:t xml:space="preserve"> </w:t>
      </w:r>
      <w:r>
        <w:rPr>
          <w:rFonts w:cs="Times New Roman" w:ascii="Times New Roman" w:hAnsi="Times New Roman"/>
          <w:b/>
          <w:sz w:val="28"/>
          <w:szCs w:val="28"/>
        </w:rPr>
        <w:t>Розподіл</w:t>
      </w:r>
      <w:r>
        <w:rPr>
          <w:rFonts w:cs="Times New Roman" w:ascii="Times New Roman" w:hAnsi="Times New Roman"/>
          <w:b/>
          <w:spacing w:val="-8"/>
          <w:sz w:val="28"/>
          <w:szCs w:val="28"/>
        </w:rPr>
        <w:t xml:space="preserve"> </w:t>
      </w:r>
      <w:r>
        <w:rPr>
          <w:rFonts w:cs="Times New Roman" w:ascii="Times New Roman" w:hAnsi="Times New Roman"/>
          <w:b/>
          <w:sz w:val="28"/>
          <w:szCs w:val="28"/>
        </w:rPr>
        <w:t>набраних</w:t>
      </w:r>
      <w:r>
        <w:rPr>
          <w:rFonts w:cs="Times New Roman" w:ascii="Times New Roman" w:hAnsi="Times New Roman"/>
          <w:b/>
          <w:spacing w:val="-7"/>
          <w:sz w:val="28"/>
          <w:szCs w:val="28"/>
        </w:rPr>
        <w:t xml:space="preserve"> </w:t>
      </w:r>
      <w:r>
        <w:rPr>
          <w:rFonts w:cs="Times New Roman" w:ascii="Times New Roman" w:hAnsi="Times New Roman"/>
          <w:b/>
          <w:sz w:val="28"/>
          <w:szCs w:val="28"/>
        </w:rPr>
        <w:t>студентом</w:t>
      </w:r>
      <w:r>
        <w:rPr>
          <w:rFonts w:cs="Times New Roman" w:ascii="Times New Roman" w:hAnsi="Times New Roman"/>
          <w:b/>
          <w:spacing w:val="-9"/>
          <w:sz w:val="28"/>
          <w:szCs w:val="28"/>
        </w:rPr>
        <w:t xml:space="preserve"> </w:t>
      </w:r>
      <w:r>
        <w:rPr>
          <w:rFonts w:cs="Times New Roman" w:ascii="Times New Roman" w:hAnsi="Times New Roman"/>
          <w:b/>
          <w:sz w:val="28"/>
          <w:szCs w:val="28"/>
        </w:rPr>
        <w:t>балів</w:t>
      </w:r>
      <w:r>
        <w:rPr>
          <w:rFonts w:cs="Times New Roman" w:ascii="Times New Roman" w:hAnsi="Times New Roman"/>
          <w:b/>
          <w:spacing w:val="-6"/>
          <w:sz w:val="28"/>
          <w:szCs w:val="28"/>
        </w:rPr>
        <w:t xml:space="preserve"> </w:t>
      </w:r>
      <w:r>
        <w:rPr>
          <w:rFonts w:cs="Times New Roman" w:ascii="Times New Roman" w:hAnsi="Times New Roman"/>
          <w:b/>
          <w:sz w:val="28"/>
          <w:szCs w:val="28"/>
        </w:rPr>
        <w:t>під</w:t>
      </w:r>
      <w:r>
        <w:rPr>
          <w:rFonts w:cs="Times New Roman" w:ascii="Times New Roman" w:hAnsi="Times New Roman"/>
          <w:b/>
          <w:spacing w:val="-8"/>
          <w:sz w:val="28"/>
          <w:szCs w:val="28"/>
        </w:rPr>
        <w:t xml:space="preserve"> </w:t>
      </w:r>
      <w:r>
        <w:rPr>
          <w:rFonts w:cs="Times New Roman" w:ascii="Times New Roman" w:hAnsi="Times New Roman"/>
          <w:b/>
          <w:sz w:val="28"/>
          <w:szCs w:val="28"/>
        </w:rPr>
        <w:t>час</w:t>
      </w:r>
      <w:r>
        <w:rPr>
          <w:rFonts w:cs="Times New Roman" w:ascii="Times New Roman" w:hAnsi="Times New Roman"/>
          <w:b/>
          <w:spacing w:val="-8"/>
          <w:sz w:val="28"/>
          <w:szCs w:val="28"/>
        </w:rPr>
        <w:t xml:space="preserve"> </w:t>
      </w:r>
      <w:r>
        <w:rPr>
          <w:rFonts w:cs="Times New Roman" w:ascii="Times New Roman" w:hAnsi="Times New Roman"/>
          <w:b/>
          <w:sz w:val="28"/>
          <w:szCs w:val="28"/>
        </w:rPr>
        <w:t>поточного</w:t>
      </w:r>
      <w:r>
        <w:rPr>
          <w:rFonts w:cs="Times New Roman" w:ascii="Times New Roman" w:hAnsi="Times New Roman"/>
          <w:b/>
          <w:spacing w:val="-8"/>
          <w:sz w:val="28"/>
          <w:szCs w:val="28"/>
        </w:rPr>
        <w:t xml:space="preserve"> </w:t>
      </w:r>
      <w:r>
        <w:rPr>
          <w:rFonts w:cs="Times New Roman" w:ascii="Times New Roman" w:hAnsi="Times New Roman"/>
          <w:b/>
          <w:spacing w:val="-2"/>
          <w:sz w:val="28"/>
          <w:szCs w:val="28"/>
        </w:rPr>
        <w:t>контролю</w:t>
      </w:r>
    </w:p>
    <w:tbl>
      <w:tblPr>
        <w:tblW w:w="9569" w:type="dxa"/>
        <w:jc w:val="left"/>
        <w:tblInd w:w="282" w:type="dxa"/>
        <w:tblLayout w:type="fixed"/>
        <w:tblCellMar>
          <w:top w:w="0" w:type="dxa"/>
          <w:left w:w="5" w:type="dxa"/>
          <w:bottom w:w="0" w:type="dxa"/>
          <w:right w:w="5" w:type="dxa"/>
        </w:tblCellMar>
      </w:tblPr>
      <w:tblGrid>
        <w:gridCol w:w="2724"/>
        <w:gridCol w:w="913"/>
        <w:gridCol w:w="893"/>
        <w:gridCol w:w="1009"/>
        <w:gridCol w:w="1011"/>
        <w:gridCol w:w="1009"/>
        <w:gridCol w:w="1009"/>
        <w:gridCol w:w="999"/>
      </w:tblGrid>
      <w:tr>
        <w:trPr>
          <w:trHeight w:val="340" w:hRule="atLeast"/>
        </w:trPr>
        <w:tc>
          <w:tcPr>
            <w:tcW w:w="2724" w:type="dxa"/>
            <w:vMerge w:val="restart"/>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150" w:after="0"/>
              <w:ind w:left="753" w:right="0" w:hanging="0"/>
              <w:jc w:val="left"/>
              <w:rPr/>
            </w:pPr>
            <w:r>
              <w:rPr>
                <w:rFonts w:cs="Times New Roman" w:ascii="Times New Roman" w:hAnsi="Times New Roman"/>
                <w:kern w:val="0"/>
                <w:sz w:val="28"/>
                <w:szCs w:val="28"/>
                <w:lang w:eastAsia="en-US" w:bidi="ar-SA"/>
              </w:rPr>
              <w:t>Види</w:t>
            </w:r>
            <w:r>
              <w:rPr>
                <w:rFonts w:cs="Times New Roman" w:ascii="Times New Roman" w:hAnsi="Times New Roman"/>
                <w:spacing w:val="-7"/>
                <w:kern w:val="0"/>
                <w:sz w:val="28"/>
                <w:szCs w:val="28"/>
                <w:lang w:eastAsia="en-US" w:bidi="ar-SA"/>
              </w:rPr>
              <w:t xml:space="preserve"> </w:t>
            </w:r>
            <w:r>
              <w:rPr>
                <w:rFonts w:cs="Times New Roman" w:ascii="Times New Roman" w:hAnsi="Times New Roman"/>
                <w:spacing w:val="-2"/>
                <w:kern w:val="0"/>
                <w:sz w:val="28"/>
                <w:szCs w:val="28"/>
                <w:lang w:eastAsia="en-US" w:bidi="ar-SA"/>
              </w:rPr>
              <w:t>робіт</w:t>
            </w:r>
          </w:p>
        </w:tc>
        <w:tc>
          <w:tcPr>
            <w:tcW w:w="6843" w:type="dxa"/>
            <w:gridSpan w:val="7"/>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7" w:right="2373" w:hanging="0"/>
              <w:rPr/>
            </w:pPr>
            <w:r>
              <w:rPr>
                <w:rFonts w:cs="Times New Roman" w:ascii="Times New Roman" w:hAnsi="Times New Roman"/>
                <w:kern w:val="0"/>
                <w:sz w:val="28"/>
                <w:szCs w:val="28"/>
                <w:lang w:eastAsia="en-US" w:bidi="ar-SA"/>
              </w:rPr>
              <w:t>Кількість</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набраних</w:t>
            </w:r>
            <w:r>
              <w:rPr>
                <w:rFonts w:cs="Times New Roman" w:ascii="Times New Roman" w:hAnsi="Times New Roman"/>
                <w:spacing w:val="-11"/>
                <w:kern w:val="0"/>
                <w:sz w:val="28"/>
                <w:szCs w:val="28"/>
                <w:lang w:eastAsia="en-US" w:bidi="ar-SA"/>
              </w:rPr>
              <w:t xml:space="preserve"> </w:t>
            </w:r>
            <w:r>
              <w:rPr>
                <w:rFonts w:cs="Times New Roman" w:ascii="Times New Roman" w:hAnsi="Times New Roman"/>
                <w:spacing w:val="-4"/>
                <w:kern w:val="0"/>
                <w:sz w:val="28"/>
                <w:szCs w:val="28"/>
                <w:lang w:eastAsia="en-US" w:bidi="ar-SA"/>
              </w:rPr>
              <w:t>балів</w:t>
            </w:r>
          </w:p>
        </w:tc>
      </w:tr>
      <w:tr>
        <w:trPr>
          <w:trHeight w:val="338" w:hRule="atLeast"/>
        </w:trPr>
        <w:tc>
          <w:tcPr>
            <w:tcW w:w="2724"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92" w:hanging="0"/>
              <w:jc w:val="right"/>
              <w:rPr/>
            </w:pPr>
            <w:r>
              <w:rPr>
                <w:rFonts w:cs="Times New Roman" w:ascii="Times New Roman" w:hAnsi="Times New Roman"/>
                <w:w w:val="95"/>
                <w:kern w:val="0"/>
                <w:sz w:val="28"/>
                <w:szCs w:val="28"/>
                <w:lang w:eastAsia="en-US" w:bidi="ar-SA"/>
              </w:rPr>
              <w:t>1-</w:t>
            </w:r>
            <w:r>
              <w:rPr>
                <w:rFonts w:cs="Times New Roman" w:ascii="Times New Roman" w:hAnsi="Times New Roman"/>
                <w:spacing w:val="-5"/>
                <w:kern w:val="0"/>
                <w:sz w:val="28"/>
                <w:szCs w:val="28"/>
                <w:lang w:eastAsia="en-US" w:bidi="ar-SA"/>
              </w:rPr>
              <w:t>17</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29" w:hanging="0"/>
              <w:rPr/>
            </w:pPr>
            <w:r>
              <w:rPr>
                <w:rFonts w:cs="Times New Roman" w:ascii="Times New Roman" w:hAnsi="Times New Roman"/>
                <w:w w:val="95"/>
                <w:kern w:val="0"/>
                <w:sz w:val="28"/>
                <w:szCs w:val="28"/>
                <w:lang w:eastAsia="en-US" w:bidi="ar-SA"/>
              </w:rPr>
              <w:t>18-</w:t>
            </w:r>
            <w:r>
              <w:rPr>
                <w:rFonts w:cs="Times New Roman" w:ascii="Times New Roman" w:hAnsi="Times New Roman"/>
                <w:spacing w:val="-5"/>
                <w:kern w:val="0"/>
                <w:sz w:val="28"/>
                <w:szCs w:val="28"/>
                <w:lang w:eastAsia="en-US" w:bidi="ar-SA"/>
              </w:rPr>
              <w:t>25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28" w:hanging="0"/>
              <w:rPr/>
            </w:pPr>
            <w:r>
              <w:rPr>
                <w:rFonts w:cs="Times New Roman" w:ascii="Times New Roman" w:hAnsi="Times New Roman"/>
                <w:w w:val="95"/>
                <w:kern w:val="0"/>
                <w:sz w:val="28"/>
                <w:szCs w:val="28"/>
                <w:lang w:eastAsia="en-US" w:bidi="ar-SA"/>
              </w:rPr>
              <w:t>26-</w:t>
            </w:r>
            <w:r>
              <w:rPr>
                <w:rFonts w:cs="Times New Roman" w:ascii="Times New Roman" w:hAnsi="Times New Roman"/>
                <w:spacing w:val="-5"/>
                <w:kern w:val="0"/>
                <w:sz w:val="28"/>
                <w:szCs w:val="28"/>
                <w:lang w:eastAsia="en-US" w:bidi="ar-SA"/>
              </w:rPr>
              <w:t>29</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31" w:hanging="0"/>
              <w:rPr/>
            </w:pPr>
            <w:r>
              <w:rPr>
                <w:rFonts w:cs="Times New Roman" w:ascii="Times New Roman" w:hAnsi="Times New Roman"/>
                <w:w w:val="95"/>
                <w:kern w:val="0"/>
                <w:sz w:val="28"/>
                <w:szCs w:val="28"/>
                <w:lang w:eastAsia="en-US" w:bidi="ar-SA"/>
              </w:rPr>
              <w:t>30-</w:t>
            </w:r>
            <w:r>
              <w:rPr>
                <w:rFonts w:cs="Times New Roman" w:ascii="Times New Roman" w:hAnsi="Times New Roman"/>
                <w:spacing w:val="-5"/>
                <w:kern w:val="0"/>
                <w:sz w:val="28"/>
                <w:szCs w:val="28"/>
                <w:lang w:eastAsia="en-US" w:bidi="ar-SA"/>
              </w:rPr>
              <w:t>32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31" w:hanging="0"/>
              <w:rPr/>
            </w:pPr>
            <w:r>
              <w:rPr>
                <w:rFonts w:cs="Times New Roman" w:ascii="Times New Roman" w:hAnsi="Times New Roman"/>
                <w:w w:val="95"/>
                <w:kern w:val="0"/>
                <w:sz w:val="28"/>
                <w:szCs w:val="28"/>
                <w:lang w:eastAsia="en-US" w:bidi="ar-SA"/>
              </w:rPr>
              <w:t>33-</w:t>
            </w:r>
            <w:r>
              <w:rPr>
                <w:rFonts w:cs="Times New Roman" w:ascii="Times New Roman" w:hAnsi="Times New Roman"/>
                <w:spacing w:val="-5"/>
                <w:kern w:val="0"/>
                <w:sz w:val="28"/>
                <w:szCs w:val="28"/>
                <w:lang w:eastAsia="en-US" w:bidi="ar-SA"/>
              </w:rPr>
              <w:t>39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32" w:hanging="0"/>
              <w:rPr/>
            </w:pPr>
            <w:r>
              <w:rPr>
                <w:rFonts w:cs="Times New Roman" w:ascii="Times New Roman" w:hAnsi="Times New Roman"/>
                <w:w w:val="95"/>
                <w:kern w:val="0"/>
                <w:sz w:val="28"/>
                <w:szCs w:val="28"/>
                <w:lang w:eastAsia="en-US" w:bidi="ar-SA"/>
              </w:rPr>
              <w:t>40-</w:t>
            </w:r>
            <w:r>
              <w:rPr>
                <w:rFonts w:cs="Times New Roman" w:ascii="Times New Roman" w:hAnsi="Times New Roman"/>
                <w:spacing w:val="-5"/>
                <w:kern w:val="0"/>
                <w:sz w:val="28"/>
                <w:szCs w:val="28"/>
                <w:lang w:eastAsia="en-US" w:bidi="ar-SA"/>
              </w:rPr>
              <w:t>45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32" w:hanging="0"/>
              <w:rPr/>
            </w:pPr>
            <w:r>
              <w:rPr>
                <w:rFonts w:cs="Times New Roman" w:ascii="Times New Roman" w:hAnsi="Times New Roman"/>
                <w:w w:val="95"/>
                <w:kern w:val="0"/>
                <w:sz w:val="28"/>
                <w:szCs w:val="28"/>
                <w:lang w:eastAsia="en-US" w:bidi="ar-SA"/>
              </w:rPr>
              <w:t>46-</w:t>
            </w:r>
            <w:r>
              <w:rPr>
                <w:rFonts w:cs="Times New Roman" w:ascii="Times New Roman" w:hAnsi="Times New Roman"/>
                <w:spacing w:val="-5"/>
                <w:kern w:val="0"/>
                <w:sz w:val="28"/>
                <w:szCs w:val="28"/>
                <w:lang w:eastAsia="en-US" w:bidi="ar-SA"/>
              </w:rPr>
              <w:t>50</w:t>
            </w:r>
          </w:p>
        </w:tc>
      </w:tr>
      <w:tr>
        <w:trPr>
          <w:trHeight w:val="340" w:hRule="atLeast"/>
        </w:trPr>
        <w:tc>
          <w:tcPr>
            <w:tcW w:w="2724"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9" w:right="0" w:hanging="0"/>
              <w:rPr/>
            </w:pPr>
            <w:r>
              <w:rPr>
                <w:rFonts w:cs="Times New Roman" w:ascii="Times New Roman" w:hAnsi="Times New Roman"/>
                <w:w w:val="99"/>
                <w:kern w:val="0"/>
                <w:sz w:val="28"/>
                <w:szCs w:val="28"/>
                <w:lang w:eastAsia="en-US" w:bidi="ar-SA"/>
              </w:rPr>
              <w:t>F</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5" w:right="223" w:hanging="0"/>
              <w:rPr/>
            </w:pPr>
            <w:r>
              <w:rPr>
                <w:rFonts w:cs="Times New Roman" w:ascii="Times New Roman" w:hAnsi="Times New Roman"/>
                <w:spacing w:val="-5"/>
                <w:kern w:val="0"/>
                <w:sz w:val="28"/>
                <w:szCs w:val="28"/>
                <w:lang w:eastAsia="en-US" w:bidi="ar-SA"/>
              </w:rPr>
              <w:t>FX</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 w:right="0" w:hanging="0"/>
              <w:rPr/>
            </w:pPr>
            <w:r>
              <w:rPr>
                <w:rFonts w:cs="Times New Roman" w:ascii="Times New Roman" w:hAnsi="Times New Roman"/>
                <w:w w:val="99"/>
                <w:kern w:val="0"/>
                <w:sz w:val="28"/>
                <w:szCs w:val="28"/>
                <w:lang w:eastAsia="en-US" w:bidi="ar-SA"/>
              </w:rPr>
              <w:t>E</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 w:right="0" w:hanging="0"/>
              <w:rPr/>
            </w:pPr>
            <w:r>
              <w:rPr>
                <w:rFonts w:cs="Times New Roman" w:ascii="Times New Roman" w:hAnsi="Times New Roman"/>
                <w:w w:val="99"/>
                <w:kern w:val="0"/>
                <w:sz w:val="28"/>
                <w:szCs w:val="28"/>
                <w:lang w:eastAsia="en-US" w:bidi="ar-SA"/>
              </w:rPr>
              <w:t>D</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6" w:right="0" w:hanging="0"/>
              <w:rPr/>
            </w:pPr>
            <w:r>
              <w:rPr>
                <w:rFonts w:cs="Times New Roman" w:ascii="Times New Roman" w:hAnsi="Times New Roman"/>
                <w:w w:val="99"/>
                <w:kern w:val="0"/>
                <w:sz w:val="28"/>
                <w:szCs w:val="28"/>
                <w:lang w:eastAsia="en-US" w:bidi="ar-SA"/>
              </w:rPr>
              <w:t>C</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6" w:right="0" w:hanging="0"/>
              <w:rPr/>
            </w:pPr>
            <w:r>
              <w:rPr>
                <w:rFonts w:cs="Times New Roman" w:ascii="Times New Roman" w:hAnsi="Times New Roman"/>
                <w:w w:val="99"/>
                <w:kern w:val="0"/>
                <w:sz w:val="28"/>
                <w:szCs w:val="28"/>
                <w:lang w:eastAsia="en-US" w:bidi="ar-SA"/>
              </w:rPr>
              <w:t>B</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8" w:right="0" w:hanging="0"/>
              <w:rPr/>
            </w:pPr>
            <w:r>
              <w:rPr>
                <w:rFonts w:cs="Times New Roman" w:ascii="Times New Roman" w:hAnsi="Times New Roman"/>
                <w:w w:val="99"/>
                <w:kern w:val="0"/>
                <w:sz w:val="28"/>
                <w:szCs w:val="28"/>
                <w:lang w:eastAsia="en-US" w:bidi="ar-SA"/>
              </w:rPr>
              <w:t>A</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1</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0" w:right="352" w:hanging="0"/>
              <w:jc w:val="right"/>
              <w:rPr/>
            </w:pPr>
            <w:r>
              <w:rPr>
                <w:rFonts w:cs="Times New Roman" w:ascii="Times New Roman" w:hAnsi="Times New Roman"/>
                <w:spacing w:val="-5"/>
                <w:kern w:val="0"/>
                <w:sz w:val="28"/>
                <w:szCs w:val="28"/>
                <w:lang w:eastAsia="en-US" w:bidi="ar-SA"/>
              </w:rPr>
              <w:t>0,5</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rPr/>
            </w:pPr>
            <w:r>
              <w:rPr>
                <w:rFonts w:cs="Times New Roman" w:ascii="Times New Roman" w:hAnsi="Times New Roman"/>
                <w:spacing w:val="-5"/>
                <w:kern w:val="0"/>
                <w:sz w:val="28"/>
                <w:szCs w:val="28"/>
                <w:lang w:eastAsia="en-US" w:bidi="ar-SA"/>
              </w:rPr>
              <w:t>0,5</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9"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2</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0" w:right="352" w:hanging="0"/>
              <w:jc w:val="right"/>
              <w:rPr/>
            </w:pPr>
            <w:r>
              <w:rPr>
                <w:rFonts w:cs="Times New Roman" w:ascii="Times New Roman" w:hAnsi="Times New Roman"/>
                <w:spacing w:val="-5"/>
                <w:kern w:val="0"/>
                <w:sz w:val="28"/>
                <w:szCs w:val="28"/>
                <w:lang w:eastAsia="en-US" w:bidi="ar-SA"/>
              </w:rPr>
              <w:t>0,5</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rPr/>
            </w:pPr>
            <w:r>
              <w:rPr>
                <w:rFonts w:cs="Times New Roman" w:ascii="Times New Roman" w:hAnsi="Times New Roman"/>
                <w:spacing w:val="-5"/>
                <w:kern w:val="0"/>
                <w:sz w:val="28"/>
                <w:szCs w:val="28"/>
                <w:lang w:eastAsia="en-US" w:bidi="ar-SA"/>
              </w:rPr>
              <w:t>0,5</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3</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rPr/>
            </w:pPr>
            <w:r>
              <w:rPr>
                <w:rFonts w:cs="Times New Roman" w:ascii="Times New Roman" w:hAnsi="Times New Roman"/>
                <w:spacing w:val="-5"/>
                <w:kern w:val="0"/>
                <w:sz w:val="28"/>
                <w:szCs w:val="28"/>
                <w:lang w:eastAsia="en-US" w:bidi="ar-SA"/>
              </w:rPr>
              <w:t>0,5</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4</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rPr/>
            </w:pPr>
            <w:r>
              <w:rPr>
                <w:rFonts w:cs="Times New Roman" w:ascii="Times New Roman" w:hAnsi="Times New Roman"/>
                <w:spacing w:val="-5"/>
                <w:kern w:val="0"/>
                <w:sz w:val="28"/>
                <w:szCs w:val="28"/>
                <w:lang w:eastAsia="en-US" w:bidi="ar-SA"/>
              </w:rPr>
              <w:t>0,5</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38"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5</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6</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7" w:right="229"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5" w:right="230"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7</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8</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9</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10</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37"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11</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12</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5" w:right="230"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13</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14</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15</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0" w:right="101" w:hanging="0"/>
              <w:jc w:val="right"/>
              <w:rPr/>
            </w:pPr>
            <w:r>
              <w:rPr>
                <w:rFonts w:cs="Times New Roman" w:ascii="Times New Roman" w:hAnsi="Times New Roman"/>
                <w:spacing w:val="-2"/>
                <w:kern w:val="0"/>
                <w:sz w:val="28"/>
                <w:szCs w:val="28"/>
                <w:lang w:eastAsia="en-US" w:bidi="ar-SA"/>
              </w:rPr>
              <w:t>Всього</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3" w:right="0" w:hanging="0"/>
              <w:rPr/>
            </w:pPr>
            <w:r>
              <w:rPr>
                <w:rFonts w:cs="Times New Roman" w:ascii="Times New Roman" w:hAnsi="Times New Roman"/>
                <w:w w:val="99"/>
                <w:kern w:val="0"/>
                <w:sz w:val="28"/>
                <w:szCs w:val="28"/>
                <w:lang w:eastAsia="en-US" w:bidi="ar-SA"/>
              </w:rPr>
              <w:t>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2" w:right="0" w:hanging="0"/>
              <w:rPr/>
            </w:pPr>
            <w:r>
              <w:rPr>
                <w:rFonts w:cs="Times New Roman" w:ascii="Times New Roman" w:hAnsi="Times New Roman"/>
                <w:w w:val="99"/>
                <w:kern w:val="0"/>
                <w:sz w:val="28"/>
                <w:szCs w:val="28"/>
                <w:lang w:eastAsia="en-US" w:bidi="ar-SA"/>
              </w:rPr>
              <w:t>2</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1" w:right="0" w:hanging="0"/>
              <w:rPr/>
            </w:pPr>
            <w:r>
              <w:rPr>
                <w:rFonts w:cs="Times New Roman" w:ascii="Times New Roman" w:hAnsi="Times New Roman"/>
                <w:w w:val="99"/>
                <w:kern w:val="0"/>
                <w:sz w:val="28"/>
                <w:szCs w:val="28"/>
                <w:lang w:eastAsia="en-US" w:bidi="ar-SA"/>
              </w:rPr>
              <w:t>3</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6" w:right="0" w:hanging="0"/>
              <w:rPr/>
            </w:pPr>
            <w:r>
              <w:rPr>
                <w:rFonts w:cs="Times New Roman" w:ascii="Times New Roman" w:hAnsi="Times New Roman"/>
                <w:w w:val="99"/>
                <w:kern w:val="0"/>
                <w:sz w:val="28"/>
                <w:szCs w:val="28"/>
                <w:lang w:eastAsia="en-US" w:bidi="ar-SA"/>
              </w:rPr>
              <w:t>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8" w:right="0" w:hanging="0"/>
              <w:rPr/>
            </w:pPr>
            <w:r>
              <w:rPr>
                <w:rFonts w:cs="Times New Roman" w:ascii="Times New Roman" w:hAnsi="Times New Roman"/>
                <w:w w:val="99"/>
                <w:kern w:val="0"/>
                <w:sz w:val="28"/>
                <w:szCs w:val="28"/>
                <w:lang w:eastAsia="en-US" w:bidi="ar-SA"/>
              </w:rPr>
              <w:t>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7,5</w:t>
            </w:r>
          </w:p>
        </w:tc>
      </w:tr>
      <w:tr>
        <w:trPr>
          <w:trHeight w:val="337"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1</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41"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2</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5"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5" w:right="227" w:hanging="0"/>
              <w:jc w:val="right"/>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5" w:right="226" w:hanging="0"/>
              <w:jc w:val="right"/>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7" w:right="229" w:hanging="0"/>
              <w:jc w:val="right"/>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5" w:right="230" w:hanging="0"/>
              <w:jc w:val="right"/>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3</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4</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5</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6</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38"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7</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8</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4"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0" w:right="227" w:hanging="0"/>
              <w:jc w:val="right"/>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5" w:right="226" w:hanging="0"/>
              <w:jc w:val="right"/>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7" w:right="229" w:hanging="0"/>
              <w:jc w:val="right"/>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5" w:right="230" w:hanging="0"/>
              <w:jc w:val="right"/>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9</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tabs>
                <w:tab w:val="clear" w:pos="720"/>
                <w:tab w:val="left" w:pos="180" w:leader="none"/>
                <w:tab w:val="left" w:pos="444" w:leader="none"/>
              </w:tabs>
              <w:spacing w:lineRule="auto" w:line="276" w:before="47"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0" w:right="354" w:hanging="0"/>
              <w:jc w:val="right"/>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365" w:right="0" w:hanging="0"/>
              <w:jc w:val="left"/>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7" w:right="229" w:hanging="0"/>
              <w:jc w:val="right"/>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5" w:right="230" w:hanging="0"/>
              <w:jc w:val="right"/>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0" w:right="355"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10</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tabs>
                <w:tab w:val="clear" w:pos="720"/>
                <w:tab w:val="left" w:pos="576" w:leader="none"/>
              </w:tabs>
              <w:spacing w:lineRule="auto" w:line="276" w:before="45"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4" w:hanging="0"/>
              <w:jc w:val="right"/>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65" w:right="0" w:hanging="0"/>
              <w:jc w:val="left"/>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29" w:hanging="0"/>
              <w:jc w:val="right"/>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0" w:hanging="0"/>
              <w:jc w:val="right"/>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5"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11</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4" w:hanging="0"/>
              <w:jc w:val="right"/>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65" w:right="0" w:hanging="0"/>
              <w:jc w:val="left"/>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29" w:hanging="0"/>
              <w:jc w:val="right"/>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0" w:hanging="0"/>
              <w:jc w:val="right"/>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5"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12</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4" w:hanging="0"/>
              <w:jc w:val="center"/>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65" w:right="0" w:hanging="0"/>
              <w:jc w:val="center"/>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29" w:hanging="0"/>
              <w:jc w:val="center"/>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4" w:right="231" w:hanging="0"/>
              <w:jc w:val="center"/>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0" w:hanging="0"/>
              <w:jc w:val="center"/>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5" w:hanging="0"/>
              <w:jc w:val="center"/>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13</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4" w:hanging="0"/>
              <w:jc w:val="center"/>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65" w:right="0" w:hanging="0"/>
              <w:jc w:val="center"/>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29" w:hanging="0"/>
              <w:jc w:val="center"/>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4" w:right="231" w:hanging="0"/>
              <w:jc w:val="center"/>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0" w:hanging="0"/>
              <w:jc w:val="center"/>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5" w:hanging="0"/>
              <w:jc w:val="center"/>
              <w:rPr/>
            </w:pPr>
            <w:r>
              <w:rPr>
                <w:rFonts w:cs="Times New Roman" w:ascii="Times New Roman" w:hAnsi="Times New Roman"/>
                <w:spacing w:val="-5"/>
                <w:kern w:val="0"/>
                <w:sz w:val="28"/>
                <w:szCs w:val="28"/>
                <w:lang w:eastAsia="en-US" w:bidi="ar-SA"/>
              </w:rPr>
              <w:t>2,8</w:t>
            </w:r>
          </w:p>
        </w:tc>
      </w:tr>
      <w:tr>
        <w:trPr>
          <w:trHeight w:val="337"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14</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4" w:hanging="0"/>
              <w:jc w:val="center"/>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65" w:right="0" w:hanging="0"/>
              <w:jc w:val="center"/>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29" w:hanging="0"/>
              <w:jc w:val="center"/>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4" w:right="231" w:hanging="0"/>
              <w:jc w:val="center"/>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0" w:hanging="0"/>
              <w:jc w:val="center"/>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5" w:hanging="0"/>
              <w:jc w:val="center"/>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15</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0" w:right="354" w:hanging="0"/>
              <w:jc w:val="center"/>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365" w:right="0" w:hanging="0"/>
              <w:jc w:val="center"/>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7" w:right="229" w:hanging="0"/>
              <w:jc w:val="center"/>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4" w:right="231" w:hanging="0"/>
              <w:jc w:val="center"/>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5" w:right="230" w:hanging="0"/>
              <w:jc w:val="center"/>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0" w:right="355" w:hanging="0"/>
              <w:jc w:val="center"/>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101" w:hanging="0"/>
              <w:jc w:val="right"/>
              <w:rPr/>
            </w:pPr>
            <w:r>
              <w:rPr>
                <w:rFonts w:cs="Times New Roman" w:ascii="Times New Roman" w:hAnsi="Times New Roman"/>
                <w:b/>
                <w:bCs/>
                <w:spacing w:val="-2"/>
                <w:kern w:val="0"/>
                <w:sz w:val="28"/>
                <w:szCs w:val="28"/>
                <w:lang w:eastAsia="en-US" w:bidi="ar-SA"/>
              </w:rPr>
              <w:t>Всього</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0" w:hanging="0"/>
              <w:jc w:val="center"/>
              <w:rPr/>
            </w:pPr>
            <w:r>
              <w:rPr>
                <w:rFonts w:cs="Times New Roman" w:ascii="Times New Roman" w:hAnsi="Times New Roman"/>
                <w:b/>
                <w:bCs/>
                <w:spacing w:val="-5"/>
                <w:kern w:val="0"/>
                <w:sz w:val="28"/>
                <w:szCs w:val="28"/>
                <w:lang w:eastAsia="en-US" w:bidi="ar-SA"/>
              </w:rPr>
              <w:t>16</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299" w:hanging="0"/>
              <w:jc w:val="center"/>
              <w:rPr/>
            </w:pPr>
            <w:r>
              <w:rPr>
                <w:rFonts w:cs="Times New Roman" w:ascii="Times New Roman" w:hAnsi="Times New Roman"/>
                <w:b/>
                <w:bCs/>
                <w:spacing w:val="-4"/>
                <w:kern w:val="0"/>
                <w:sz w:val="28"/>
                <w:szCs w:val="28"/>
                <w:lang w:eastAsia="en-US" w:bidi="ar-SA"/>
              </w:rPr>
              <w:t>23,5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92" w:right="0" w:hanging="0"/>
              <w:jc w:val="center"/>
              <w:rPr/>
            </w:pPr>
            <w:r>
              <w:rPr>
                <w:rFonts w:cs="Times New Roman" w:ascii="Times New Roman" w:hAnsi="Times New Roman"/>
                <w:b/>
                <w:bCs/>
                <w:spacing w:val="-5"/>
                <w:kern w:val="0"/>
                <w:sz w:val="28"/>
                <w:szCs w:val="28"/>
                <w:lang w:eastAsia="en-US" w:bidi="ar-SA"/>
              </w:rPr>
              <w:t>27</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31" w:hanging="0"/>
              <w:jc w:val="center"/>
              <w:rPr/>
            </w:pPr>
            <w:r>
              <w:rPr>
                <w:rFonts w:cs="Times New Roman" w:ascii="Times New Roman" w:hAnsi="Times New Roman"/>
                <w:b/>
                <w:bCs/>
                <w:spacing w:val="-5"/>
                <w:kern w:val="0"/>
                <w:sz w:val="28"/>
                <w:szCs w:val="28"/>
                <w:lang w:eastAsia="en-US" w:bidi="ar-SA"/>
              </w:rPr>
              <w:t>29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2" w:right="231" w:hanging="0"/>
              <w:jc w:val="center"/>
              <w:rPr/>
            </w:pPr>
            <w:r>
              <w:rPr>
                <w:rFonts w:cs="Times New Roman" w:ascii="Times New Roman" w:hAnsi="Times New Roman"/>
                <w:b/>
                <w:bCs/>
                <w:spacing w:val="-5"/>
                <w:kern w:val="0"/>
                <w:sz w:val="28"/>
                <w:szCs w:val="28"/>
                <w:lang w:eastAsia="en-US" w:bidi="ar-SA"/>
              </w:rPr>
              <w:t>34</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2" w:hanging="0"/>
              <w:jc w:val="center"/>
              <w:rPr/>
            </w:pPr>
            <w:r>
              <w:rPr>
                <w:rFonts w:cs="Times New Roman" w:ascii="Times New Roman" w:hAnsi="Times New Roman"/>
                <w:b/>
                <w:bCs/>
                <w:spacing w:val="-5"/>
                <w:kern w:val="0"/>
                <w:sz w:val="28"/>
                <w:szCs w:val="28"/>
                <w:lang w:eastAsia="en-US" w:bidi="ar-SA"/>
              </w:rPr>
              <w:t>39</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00" w:hanging="0"/>
              <w:jc w:val="center"/>
              <w:rPr/>
            </w:pPr>
            <w:r>
              <w:rPr>
                <w:rFonts w:cs="Times New Roman" w:ascii="Times New Roman" w:hAnsi="Times New Roman"/>
                <w:b/>
                <w:bCs/>
                <w:spacing w:val="-4"/>
                <w:kern w:val="0"/>
                <w:sz w:val="28"/>
                <w:szCs w:val="28"/>
                <w:lang w:eastAsia="en-US" w:bidi="ar-SA"/>
              </w:rPr>
              <w:t>42,5</w:t>
            </w:r>
          </w:p>
        </w:tc>
      </w:tr>
      <w:tr>
        <w:trPr>
          <w:trHeight w:val="46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ind w:left="105" w:right="0" w:hanging="0"/>
              <w:jc w:val="left"/>
              <w:rPr/>
            </w:pPr>
            <w:r>
              <w:rPr>
                <w:rFonts w:cs="Times New Roman" w:ascii="Times New Roman" w:hAnsi="Times New Roman"/>
                <w:kern w:val="0"/>
                <w:sz w:val="28"/>
                <w:szCs w:val="28"/>
                <w:lang w:eastAsia="en-US" w:bidi="ar-SA"/>
              </w:rPr>
              <w:t>Разом</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2"/>
                <w:kern w:val="0"/>
                <w:sz w:val="28"/>
                <w:szCs w:val="28"/>
                <w:lang w:eastAsia="en-US" w:bidi="ar-SA"/>
              </w:rPr>
              <w:t>максимальна</w:t>
            </w:r>
          </w:p>
          <w:p>
            <w:pPr>
              <w:pStyle w:val="TableParagraph"/>
              <w:widowControl w:val="false"/>
              <w:spacing w:lineRule="auto" w:line="276" w:before="0" w:after="0"/>
              <w:ind w:left="105" w:right="0" w:hanging="0"/>
              <w:jc w:val="left"/>
              <w:rPr/>
            </w:pPr>
            <w:r>
              <w:rPr>
                <w:rFonts w:cs="Times New Roman" w:ascii="Times New Roman" w:hAnsi="Times New Roman"/>
                <w:kern w:val="0"/>
                <w:sz w:val="28"/>
                <w:szCs w:val="28"/>
                <w:lang w:eastAsia="en-US" w:bidi="ar-SA"/>
              </w:rPr>
              <w:t>кількість</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набраних</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4"/>
                <w:kern w:val="0"/>
                <w:sz w:val="28"/>
                <w:szCs w:val="28"/>
                <w:lang w:eastAsia="en-US" w:bidi="ar-SA"/>
              </w:rPr>
              <w:t>балів</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0" w:right="0" w:hanging="0"/>
              <w:jc w:val="center"/>
              <w:rPr/>
            </w:pPr>
            <w:r>
              <w:rPr>
                <w:rFonts w:cs="Times New Roman" w:ascii="Times New Roman" w:hAnsi="Times New Roman"/>
                <w:spacing w:val="-5"/>
                <w:kern w:val="0"/>
                <w:sz w:val="28"/>
                <w:szCs w:val="28"/>
                <w:lang w:eastAsia="en-US" w:bidi="ar-SA"/>
              </w:rPr>
              <w:t>17</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0" w:right="383" w:hanging="0"/>
              <w:jc w:val="center"/>
              <w:rPr/>
            </w:pPr>
            <w:r>
              <w:rPr>
                <w:rFonts w:cs="Times New Roman" w:ascii="Times New Roman" w:hAnsi="Times New Roman"/>
                <w:spacing w:val="-5"/>
                <w:kern w:val="0"/>
                <w:sz w:val="28"/>
                <w:szCs w:val="28"/>
                <w:lang w:eastAsia="en-US" w:bidi="ar-SA"/>
              </w:rPr>
              <w:t>25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392" w:right="0" w:hanging="0"/>
              <w:jc w:val="center"/>
              <w:rPr/>
            </w:pPr>
            <w:r>
              <w:rPr>
                <w:rFonts w:cs="Times New Roman" w:ascii="Times New Roman" w:hAnsi="Times New Roman"/>
                <w:spacing w:val="-5"/>
                <w:kern w:val="0"/>
                <w:sz w:val="28"/>
                <w:szCs w:val="28"/>
                <w:lang w:eastAsia="en-US" w:bidi="ar-SA"/>
              </w:rPr>
              <w:t>29</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237" w:right="231" w:hanging="0"/>
              <w:jc w:val="center"/>
              <w:rPr/>
            </w:pPr>
            <w:r>
              <w:rPr>
                <w:rFonts w:cs="Times New Roman" w:ascii="Times New Roman" w:hAnsi="Times New Roman"/>
                <w:spacing w:val="-5"/>
                <w:kern w:val="0"/>
                <w:sz w:val="28"/>
                <w:szCs w:val="28"/>
                <w:lang w:eastAsia="en-US" w:bidi="ar-SA"/>
              </w:rPr>
              <w:t>32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232" w:right="231" w:hanging="0"/>
              <w:jc w:val="center"/>
              <w:rPr/>
            </w:pPr>
            <w:r>
              <w:rPr>
                <w:rFonts w:cs="Times New Roman" w:ascii="Times New Roman" w:hAnsi="Times New Roman"/>
                <w:spacing w:val="-5"/>
                <w:kern w:val="0"/>
                <w:sz w:val="28"/>
                <w:szCs w:val="28"/>
                <w:lang w:eastAsia="en-US" w:bidi="ar-SA"/>
              </w:rPr>
              <w:t>39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235" w:right="232" w:hanging="0"/>
              <w:jc w:val="center"/>
              <w:rPr/>
            </w:pPr>
            <w:r>
              <w:rPr>
                <w:rFonts w:cs="Times New Roman" w:ascii="Times New Roman" w:hAnsi="Times New Roman"/>
                <w:spacing w:val="-5"/>
                <w:kern w:val="0"/>
                <w:sz w:val="28"/>
                <w:szCs w:val="28"/>
                <w:lang w:eastAsia="en-US" w:bidi="ar-SA"/>
              </w:rPr>
              <w:t>45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0" w:right="384" w:hanging="0"/>
              <w:jc w:val="center"/>
              <w:rPr/>
            </w:pPr>
            <w:r>
              <w:rPr>
                <w:rFonts w:cs="Times New Roman" w:ascii="Times New Roman" w:hAnsi="Times New Roman"/>
                <w:spacing w:val="-5"/>
                <w:kern w:val="0"/>
                <w:sz w:val="28"/>
                <w:szCs w:val="28"/>
                <w:lang w:eastAsia="en-US" w:bidi="ar-SA"/>
              </w:rPr>
              <w:t>50</w:t>
            </w:r>
          </w:p>
        </w:tc>
      </w:tr>
    </w:tbl>
    <w:p>
      <w:pPr>
        <w:pStyle w:val="Style21"/>
        <w:spacing w:lineRule="auto" w:line="276" w:before="2" w:after="0"/>
        <w:ind w:left="0" w:right="0" w:hanging="0"/>
        <w:jc w:val="left"/>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276" w:before="0" w:after="0"/>
        <w:ind w:left="0" w:right="0" w:firstLine="567"/>
        <w:jc w:val="center"/>
        <w:rPr/>
      </w:pPr>
      <w:r>
        <w:rPr>
          <w:rFonts w:cs="Times New Roman" w:ascii="Times New Roman" w:hAnsi="Times New Roman"/>
          <w:b/>
          <w:bCs/>
          <w:sz w:val="28"/>
          <w:szCs w:val="28"/>
        </w:rPr>
        <w:t xml:space="preserve">Список рекомендованих джерел </w:t>
      </w:r>
    </w:p>
    <w:p>
      <w:pPr>
        <w:pStyle w:val="Normal"/>
        <w:spacing w:lineRule="auto" w:line="276" w:before="0" w:after="0"/>
        <w:ind w:left="0" w:right="0" w:firstLine="567"/>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lineRule="auto" w:line="276" w:before="0" w:after="0"/>
        <w:ind w:left="0" w:right="0" w:firstLine="567"/>
        <w:jc w:val="center"/>
        <w:rPr/>
      </w:pPr>
      <w:r>
        <w:rPr>
          <w:rFonts w:cs="Times New Roman" w:ascii="Times New Roman" w:hAnsi="Times New Roman"/>
          <w:b/>
          <w:bCs/>
          <w:sz w:val="28"/>
          <w:szCs w:val="28"/>
        </w:rPr>
        <w:t>Основні</w:t>
      </w:r>
    </w:p>
    <w:p>
      <w:pPr>
        <w:pStyle w:val="Normal"/>
        <w:spacing w:lineRule="auto" w:line="276" w:before="0" w:after="0"/>
        <w:ind w:left="0" w:right="0" w:firstLine="708"/>
        <w:rPr>
          <w:rFonts w:ascii="Times New Roman" w:hAnsi="Times New Roman" w:cs="Times New Roman"/>
          <w:b/>
          <w:b/>
          <w:sz w:val="28"/>
          <w:szCs w:val="28"/>
        </w:rPr>
      </w:pPr>
      <w:r>
        <w:rPr>
          <w:rFonts w:cs="Times New Roman" w:ascii="Times New Roman" w:hAnsi="Times New Roman"/>
          <w:b/>
          <w:sz w:val="28"/>
          <w:szCs w:val="28"/>
        </w:rPr>
      </w:r>
    </w:p>
    <w:p>
      <w:pPr>
        <w:pStyle w:val="Default"/>
        <w:numPr>
          <w:ilvl w:val="0"/>
          <w:numId w:val="2"/>
        </w:numPr>
        <w:spacing w:lineRule="auto" w:line="276"/>
        <w:jc w:val="both"/>
        <w:rPr/>
      </w:pPr>
      <w:r>
        <w:rPr>
          <w:rFonts w:cs="Times New Roman"/>
          <w:sz w:val="28"/>
          <w:szCs w:val="28"/>
        </w:rPr>
        <w:t xml:space="preserve">Барбашова І. Дидактика : навч. посіб. 3-тє вид. оновл. та випр. Мелітополь : Видавничій дім Мелітопольської міської друкарні, 2022. 237 с. URL: </w:t>
      </w:r>
      <w:r>
        <w:rPr>
          <w:rFonts w:cs="Times New Roman"/>
          <w:color w:val="0000FF"/>
          <w:sz w:val="28"/>
          <w:szCs w:val="28"/>
        </w:rPr>
        <w:t xml:space="preserve">https://dspace.bdpu.org.ua/handle/123456789/485 </w:t>
      </w:r>
      <w:r>
        <w:rPr>
          <w:rFonts w:cs="Times New Roman"/>
          <w:sz w:val="28"/>
          <w:szCs w:val="28"/>
        </w:rPr>
        <w:t xml:space="preserve">(дата звернення: </w:t>
      </w:r>
      <w:r>
        <w:rPr>
          <w:rFonts w:cs="Times New Roman"/>
          <w:sz w:val="28"/>
          <w:szCs w:val="28"/>
          <w:lang w:val="uk-UA"/>
        </w:rPr>
        <w:t>20</w:t>
      </w:r>
      <w:r>
        <w:rPr>
          <w:rFonts w:cs="Times New Roman"/>
          <w:sz w:val="28"/>
          <w:szCs w:val="28"/>
        </w:rPr>
        <w:t xml:space="preserve">.08.2024). </w:t>
      </w:r>
    </w:p>
    <w:p>
      <w:pPr>
        <w:pStyle w:val="Default"/>
        <w:numPr>
          <w:ilvl w:val="0"/>
          <w:numId w:val="2"/>
        </w:numPr>
        <w:spacing w:lineRule="auto" w:line="276"/>
        <w:jc w:val="both"/>
        <w:rPr/>
      </w:pPr>
      <w:r>
        <w:rPr>
          <w:rFonts w:cs="Times New Roman"/>
          <w:strike w:val="false"/>
          <w:dstrike w:val="false"/>
          <w:sz w:val="28"/>
          <w:szCs w:val="28"/>
          <w:u w:val="none"/>
        </w:rPr>
        <w:t xml:space="preserve">Барбашова І. Основи педагогіки : навч. посіб. 3-тє вид. оновл. та випр. Мелітополь : Видавничій дім Мелітопольської міської друкарні, 2022. 130 с. URL: </w:t>
      </w:r>
      <w:r>
        <w:rPr>
          <w:rFonts w:cs="Times New Roman"/>
          <w:strike w:val="false"/>
          <w:dstrike w:val="false"/>
          <w:color w:val="0000FF"/>
          <w:sz w:val="28"/>
          <w:szCs w:val="28"/>
          <w:u w:val="none"/>
        </w:rPr>
        <w:t xml:space="preserve">https://dspace.bdpu.org.ua/handle/123456789/489 </w:t>
      </w:r>
      <w:r>
        <w:rPr>
          <w:rFonts w:cs="Times New Roman"/>
          <w:strike w:val="false"/>
          <w:dstrike w:val="false"/>
          <w:sz w:val="28"/>
          <w:szCs w:val="28"/>
          <w:u w:val="none"/>
        </w:rPr>
        <w:t xml:space="preserve">(дата звернення: </w:t>
      </w:r>
      <w:r>
        <w:rPr>
          <w:rFonts w:cs="Times New Roman"/>
          <w:strike w:val="false"/>
          <w:dstrike w:val="false"/>
          <w:sz w:val="28"/>
          <w:szCs w:val="28"/>
          <w:u w:val="none"/>
          <w:lang w:val="uk-UA"/>
        </w:rPr>
        <w:t>20</w:t>
      </w:r>
      <w:r>
        <w:rPr>
          <w:rFonts w:cs="Times New Roman"/>
          <w:strike w:val="false"/>
          <w:dstrike w:val="false"/>
          <w:sz w:val="28"/>
          <w:szCs w:val="28"/>
          <w:u w:val="none"/>
        </w:rPr>
        <w:t xml:space="preserve">.08.2024). </w:t>
      </w:r>
    </w:p>
    <w:p>
      <w:pPr>
        <w:pStyle w:val="Normal"/>
        <w:numPr>
          <w:ilvl w:val="0"/>
          <w:numId w:val="2"/>
        </w:numPr>
        <w:shd w:val="clear" w:color="auto" w:fill="FFFFFF"/>
        <w:spacing w:lineRule="auto" w:line="276" w:before="0" w:after="0"/>
        <w:jc w:val="both"/>
        <w:rPr/>
      </w:pPr>
      <w:r>
        <w:rPr>
          <w:rFonts w:cs="Times New Roman" w:ascii="Times New Roman" w:hAnsi="Times New Roman"/>
          <w:strike w:val="false"/>
          <w:dstrike w:val="false"/>
          <w:sz w:val="28"/>
          <w:szCs w:val="28"/>
          <w:u w:val="none"/>
        </w:rPr>
        <w:t xml:space="preserve">Барбашова І. А. Цифрова педагогіка як складник педагогічної науки. </w:t>
      </w:r>
      <w:r>
        <w:rPr>
          <w:rFonts w:cs="Times New Roman" w:ascii="Times New Roman" w:hAnsi="Times New Roman"/>
          <w:i/>
          <w:strike w:val="false"/>
          <w:dstrike w:val="false"/>
          <w:sz w:val="28"/>
          <w:szCs w:val="28"/>
          <w:u w:val="none"/>
        </w:rPr>
        <w:t xml:space="preserve">Цифрові технології у професійній діяльності </w:t>
      </w:r>
      <w:r>
        <w:rPr>
          <w:rFonts w:cs="Times New Roman" w:ascii="Times New Roman" w:hAnsi="Times New Roman"/>
          <w:i w:val="false"/>
          <w:strike w:val="false"/>
          <w:dstrike w:val="false"/>
          <w:sz w:val="28"/>
          <w:szCs w:val="28"/>
          <w:u w:val="none"/>
        </w:rPr>
        <w:t xml:space="preserve">: зб. матеріалів Всеукр. наук.-практ. інтернет-конф. (Бердянськ, 12–13.05.2023). Бердянськ : БДПУ, 2023. С. 15–20. URL: </w:t>
      </w:r>
      <w:r>
        <w:rPr>
          <w:rFonts w:cs="Times New Roman" w:ascii="Times New Roman" w:hAnsi="Times New Roman"/>
          <w:i w:val="false"/>
          <w:strike w:val="false"/>
          <w:dstrike w:val="false"/>
          <w:color w:val="0000FF"/>
          <w:sz w:val="28"/>
          <w:szCs w:val="28"/>
          <w:u w:val="none"/>
        </w:rPr>
        <w:t xml:space="preserve">https://dspace.bdpu.org.ua/handle/123456789/722 </w:t>
      </w:r>
      <w:r>
        <w:rPr>
          <w:rFonts w:cs="Times New Roman" w:ascii="Times New Roman" w:hAnsi="Times New Roman"/>
          <w:i w:val="false"/>
          <w:strike w:val="false"/>
          <w:dstrike w:val="false"/>
          <w:sz w:val="28"/>
          <w:szCs w:val="28"/>
          <w:u w:val="none"/>
        </w:rPr>
        <w:t xml:space="preserve">(дата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i w:val="false"/>
          <w:strike w:val="false"/>
          <w:dstrike w:val="false"/>
          <w:sz w:val="28"/>
          <w:szCs w:val="28"/>
          <w:u w:val="none"/>
        </w:rPr>
        <w:t xml:space="preserve">Гончарук Н. В., Росада Д. А., Брижак Н. Ю. Методи навчання як компонент дидактичної структури. </w:t>
      </w:r>
      <w:r>
        <w:rPr>
          <w:rFonts w:cs="Times New Roman" w:ascii="Times New Roman" w:hAnsi="Times New Roman"/>
          <w:i/>
          <w:strike w:val="false"/>
          <w:dstrike w:val="false"/>
          <w:sz w:val="28"/>
          <w:szCs w:val="28"/>
          <w:u w:val="none"/>
        </w:rPr>
        <w:t xml:space="preserve">Наука майбутнього </w:t>
      </w:r>
      <w:r>
        <w:rPr>
          <w:rFonts w:cs="Times New Roman" w:ascii="Times New Roman" w:hAnsi="Times New Roman"/>
          <w:i w:val="false"/>
          <w:strike w:val="false"/>
          <w:dstrike w:val="false"/>
          <w:sz w:val="28"/>
          <w:szCs w:val="28"/>
          <w:u w:val="none"/>
        </w:rPr>
        <w:t>: зб. наук. пр. Мукачево: МДУ, 2022. №. 2. С. 25–30. URL:</w:t>
      </w:r>
      <w:r>
        <w:rPr>
          <w:rFonts w:cs="Times New Roman" w:ascii="Times New Roman" w:hAnsi="Times New Roman"/>
          <w:i w:val="false"/>
          <w:strike w:val="false"/>
          <w:dstrike w:val="false"/>
          <w:color w:val="0000FF"/>
          <w:sz w:val="28"/>
          <w:szCs w:val="28"/>
          <w:u w:val="none"/>
        </w:rPr>
        <w:t xml:space="preserve">http://dspace-s.msu.edu.ua:8080/bitstream/123456789/9429/1/Teaching%20_methods_as_%20a%20_component%20_of_%20the%20_didactic%20_structure.pdf </w:t>
      </w:r>
      <w:r>
        <w:rPr>
          <w:rFonts w:cs="Times New Roman" w:ascii="Times New Roman" w:hAnsi="Times New Roman"/>
          <w:i w:val="false"/>
          <w:strike w:val="false"/>
          <w:dstrike w:val="false"/>
          <w:sz w:val="28"/>
          <w:szCs w:val="28"/>
          <w:u w:val="none"/>
        </w:rPr>
        <w:t xml:space="preserve">(дата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Задорожна-Княгницька Л. В., Тимофєєва І. Б. Загальні основи педагогіки : навч. посіб. Херсон : ОЛДІ-ПЛЮС, 2020. 192 с. URL: </w:t>
      </w:r>
      <w:hyperlink r:id="rId3">
        <w:r>
          <w:rPr>
            <w:rFonts w:cs="Times New Roman" w:ascii="Times New Roman" w:hAnsi="Times New Roman"/>
            <w:sz w:val="28"/>
            <w:szCs w:val="28"/>
          </w:rPr>
          <w:t>https://repository.mu.edu.ua/jspui/bitstream/123456789/2109/1/np_zagalni_osnovy.pdf</w:t>
        </w:r>
      </w:hyperlink>
      <w:r>
        <w:rPr>
          <w:rFonts w:cs="Times New Roman" w:ascii="Times New Roman" w:hAnsi="Times New Roman"/>
          <w:sz w:val="28"/>
          <w:szCs w:val="28"/>
        </w:rPr>
        <w:t xml:space="preserve"> (дата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К</w:t>
      </w:r>
      <w:r>
        <w:rPr>
          <w:rFonts w:cs="Times New Roman" w:ascii="Times New Roman" w:hAnsi="Times New Roman"/>
          <w:sz w:val="28"/>
        </w:rPr>
        <w:t xml:space="preserve">онституція України. URL: </w:t>
      </w:r>
      <w:r>
        <w:rPr>
          <w:rFonts w:cs="Times New Roman" w:ascii="Times New Roman" w:hAnsi="Times New Roman"/>
          <w:color w:val="0000FF"/>
          <w:sz w:val="28"/>
        </w:rPr>
        <w:t xml:space="preserve">https://zakon.rada.gov.ua/laws/show/254к/96-вр#Text </w:t>
      </w:r>
      <w:r>
        <w:rPr>
          <w:rFonts w:cs="Times New Roman" w:ascii="Times New Roman" w:hAnsi="Times New Roman"/>
          <w:sz w:val="28"/>
        </w:rPr>
        <w:t xml:space="preserve">(дата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М</w:t>
      </w:r>
      <w:r>
        <w:rPr>
          <w:rFonts w:cs="Times New Roman" w:ascii="Times New Roman" w:hAnsi="Times New Roman"/>
          <w:sz w:val="28"/>
        </w:rPr>
        <w:t xml:space="preserve">етодичний путівник класного керівника Нової української школи : зб. метод. матеріалів / А. Дубяга, О. Золотар ; за заг. ред. А. Дубяги. Краматорськ : Відділ інформаційно-видавничої діяльності, 2021. 44 с. URL: </w:t>
      </w:r>
      <w:r>
        <w:rPr>
          <w:rFonts w:cs="Times New Roman" w:ascii="Times New Roman" w:hAnsi="Times New Roman"/>
          <w:color w:val="0000FF"/>
          <w:sz w:val="28"/>
        </w:rPr>
        <w:t xml:space="preserve">file:///C:/Users/User/Downloads/Metod_nush_3.pdf </w:t>
      </w:r>
      <w:r>
        <w:rPr>
          <w:rFonts w:cs="Times New Roman" w:ascii="Times New Roman" w:hAnsi="Times New Roman"/>
          <w:sz w:val="28"/>
        </w:rPr>
        <w:t xml:space="preserve">(дата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Нова українська школа : порадник для вчителя / під заг. ред. Бібік Н. М. Київ : Літера ЛТД, 2019. 208 с. </w:t>
      </w:r>
      <w:hyperlink r:id="rId4">
        <w:r>
          <w:rPr>
            <w:rFonts w:cs="Times New Roman" w:ascii="Times New Roman" w:hAnsi="Times New Roman"/>
            <w:sz w:val="28"/>
            <w:szCs w:val="28"/>
          </w:rPr>
          <w:t>https://khsakhnov-ruo.gov.ua/wp-content/uploads/2021/04/Poradnyk-dlia-vchytelia-NUSH.pdf</w:t>
        </w:r>
      </w:hyperlink>
      <w:r>
        <w:rPr>
          <w:rStyle w:val="Style17"/>
          <w:rFonts w:cs="Times New Roman" w:ascii="Times New Roman" w:hAnsi="Times New Roman"/>
          <w:sz w:val="28"/>
          <w:szCs w:val="28"/>
        </w:rPr>
        <w:t xml:space="preserve"> </w:t>
      </w:r>
      <w:r>
        <w:rPr>
          <w:rFonts w:cs="Times New Roman" w:ascii="Times New Roman" w:hAnsi="Times New Roman"/>
          <w:sz w:val="28"/>
          <w:szCs w:val="28"/>
        </w:rPr>
        <w:t xml:space="preserve"> (дата звернення: 20.08.2024).</w:t>
      </w:r>
    </w:p>
    <w:p>
      <w:pPr>
        <w:pStyle w:val="Default"/>
        <w:numPr>
          <w:ilvl w:val="0"/>
          <w:numId w:val="2"/>
        </w:numPr>
        <w:spacing w:lineRule="auto" w:line="276"/>
        <w:jc w:val="both"/>
        <w:rPr/>
      </w:pPr>
      <w:r>
        <w:rPr>
          <w:rFonts w:cs="Times New Roman"/>
          <w:sz w:val="28"/>
          <w:szCs w:val="28"/>
        </w:rPr>
        <w:t xml:space="preserve">Осадчий І. Про освітній процес у закладах загальної середньої освіти. URL: </w:t>
      </w:r>
      <w:r>
        <w:rPr>
          <w:rFonts w:cs="Times New Roman"/>
          <w:color w:val="0000FF"/>
          <w:sz w:val="28"/>
          <w:szCs w:val="28"/>
        </w:rPr>
        <w:t xml:space="preserve">http://education-ua.org/ua/analytics/1321-pro-osvitnij-protses-u-zakladi-zagalnoji-serednoji-osviti </w:t>
      </w:r>
      <w:r>
        <w:rPr>
          <w:rFonts w:cs="Times New Roman"/>
          <w:sz w:val="28"/>
          <w:szCs w:val="28"/>
        </w:rPr>
        <w:t>(дата звернення: 2</w:t>
      </w:r>
      <w:r>
        <w:rPr>
          <w:rFonts w:cs="Times New Roman"/>
          <w:sz w:val="28"/>
          <w:szCs w:val="28"/>
          <w:lang w:val="uk-UA"/>
        </w:rPr>
        <w:t>0</w:t>
      </w:r>
      <w:r>
        <w:rPr>
          <w:rFonts w:cs="Times New Roman"/>
          <w:sz w:val="28"/>
          <w:szCs w:val="28"/>
        </w:rPr>
        <w:t>.0</w:t>
      </w:r>
      <w:r>
        <w:rPr>
          <w:rFonts w:cs="Times New Roman"/>
          <w:sz w:val="28"/>
          <w:szCs w:val="28"/>
          <w:lang w:val="uk-UA"/>
        </w:rPr>
        <w:t>8</w:t>
      </w:r>
      <w:r>
        <w:rPr>
          <w:rFonts w:cs="Times New Roman"/>
          <w:sz w:val="28"/>
          <w:szCs w:val="28"/>
        </w:rPr>
        <w:t xml:space="preserve">.2024). </w:t>
      </w:r>
    </w:p>
    <w:p>
      <w:pPr>
        <w:pStyle w:val="Normal"/>
        <w:numPr>
          <w:ilvl w:val="0"/>
          <w:numId w:val="2"/>
        </w:numPr>
        <w:shd w:val="clear" w:color="auto" w:fill="FFFFFF"/>
        <w:spacing w:lineRule="auto" w:line="276" w:before="0" w:after="0"/>
        <w:jc w:val="both"/>
        <w:rPr/>
      </w:pPr>
      <w:r>
        <w:rPr>
          <w:rFonts w:cs="Times New Roman" w:ascii="Times New Roman" w:hAnsi="Times New Roman"/>
          <w:strike w:val="false"/>
          <w:dstrike w:val="false"/>
          <w:sz w:val="28"/>
          <w:szCs w:val="28"/>
          <w:u w:val="none"/>
        </w:rPr>
        <w:t xml:space="preserve">Основи наукових досліджень : навч. посіб. / укл. Кравець Н. П. 3-є вид., випр. і допов. Київ : Вид-во НПУ імені М. П. Драгоманова, 2020. 74 с. URL: </w:t>
      </w:r>
      <w:r>
        <w:rPr>
          <w:rFonts w:cs="Times New Roman" w:ascii="Times New Roman" w:hAnsi="Times New Roman"/>
          <w:strike w:val="false"/>
          <w:dstrike w:val="false"/>
          <w:color w:val="0000FF"/>
          <w:sz w:val="28"/>
          <w:szCs w:val="28"/>
          <w:u w:val="none"/>
        </w:rPr>
        <w:t xml:space="preserve">https://enpuir.npu.edu.ua/bitstream/handle/123456789/39635/Kravets_Osnovy%20n.doslidzhen.pdf?sequence=1&amp;isAllowed=y </w:t>
      </w:r>
      <w:r>
        <w:rPr>
          <w:rFonts w:cs="Times New Roman" w:ascii="Times New Roman" w:hAnsi="Times New Roman"/>
          <w:strike w:val="false"/>
          <w:dstrike w:val="false"/>
          <w:sz w:val="28"/>
          <w:szCs w:val="28"/>
          <w:u w:val="none"/>
        </w:rPr>
        <w:t xml:space="preserve">(дата звернення: 20.08.2024). </w:t>
      </w:r>
    </w:p>
    <w:p>
      <w:pPr>
        <w:pStyle w:val="Default"/>
        <w:numPr>
          <w:ilvl w:val="0"/>
          <w:numId w:val="2"/>
        </w:numPr>
        <w:spacing w:lineRule="auto" w:line="276"/>
        <w:jc w:val="both"/>
        <w:rPr/>
      </w:pPr>
      <w:r>
        <w:rPr>
          <w:rFonts w:cs="Times New Roman"/>
          <w:sz w:val="28"/>
          <w:szCs w:val="28"/>
        </w:rPr>
        <w:t>П</w:t>
      </w:r>
      <w:r>
        <w:rPr>
          <w:rFonts w:cs="Times New Roman"/>
          <w:sz w:val="28"/>
        </w:rPr>
        <w:t xml:space="preserve">ро затвердження методичних рекомендацій щодо оцінювання навчальних досягнень учнів 5–6 класів, які здобувають освіту відповідно до нового Державного стандарту базової середньої освіти : Наказ Міністерства освіти і науки України від </w:t>
      </w:r>
      <w:r>
        <w:rPr>
          <w:rFonts w:cs="Times New Roman"/>
          <w:strike w:val="false"/>
          <w:dstrike w:val="false"/>
          <w:sz w:val="28"/>
          <w:u w:val="none"/>
        </w:rPr>
        <w:t xml:space="preserve">01.04.2022 № 289. URL: </w:t>
      </w:r>
      <w:r>
        <w:rPr>
          <w:rFonts w:cs="Times New Roman"/>
          <w:strike w:val="false"/>
          <w:dstrike w:val="false"/>
          <w:color w:val="0000FF"/>
          <w:sz w:val="28"/>
          <w:u w:val="none"/>
        </w:rPr>
        <w:t xml:space="preserve">https://osvita.cv.ua/wp-content/uploads/2022/04/Dodatok-do-nakazu-MON-vid-01.04.22r.-289.pdf </w:t>
      </w:r>
      <w:r>
        <w:rPr>
          <w:rFonts w:cs="Times New Roman"/>
          <w:strike w:val="false"/>
          <w:dstrike w:val="false"/>
          <w:sz w:val="28"/>
          <w:u w:val="none"/>
        </w:rPr>
        <w:t>(дата звернення: 2</w:t>
      </w:r>
      <w:r>
        <w:rPr>
          <w:rFonts w:cs="Times New Roman"/>
          <w:strike w:val="false"/>
          <w:dstrike w:val="false"/>
          <w:sz w:val="28"/>
          <w:u w:val="none"/>
          <w:lang w:val="uk-UA"/>
        </w:rPr>
        <w:t>0</w:t>
      </w:r>
      <w:r>
        <w:rPr>
          <w:rFonts w:cs="Times New Roman"/>
          <w:strike w:val="false"/>
          <w:dstrike w:val="false"/>
          <w:sz w:val="28"/>
          <w:u w:val="none"/>
        </w:rPr>
        <w:t>.0</w:t>
      </w:r>
      <w:r>
        <w:rPr>
          <w:rFonts w:cs="Times New Roman"/>
          <w:strike w:val="false"/>
          <w:dstrike w:val="false"/>
          <w:sz w:val="28"/>
          <w:u w:val="none"/>
          <w:lang w:val="uk-UA"/>
        </w:rPr>
        <w:t>8</w:t>
      </w:r>
      <w:r>
        <w:rPr>
          <w:rFonts w:cs="Times New Roman"/>
          <w:strike w:val="false"/>
          <w:dstrike w:val="false"/>
          <w:sz w:val="28"/>
          <w:u w:val="none"/>
        </w:rPr>
        <w:t xml:space="preserve">.2024). </w:t>
      </w:r>
    </w:p>
    <w:p>
      <w:pPr>
        <w:pStyle w:val="Normal"/>
        <w:numPr>
          <w:ilvl w:val="0"/>
          <w:numId w:val="2"/>
        </w:numPr>
        <w:shd w:val="clear" w:color="auto" w:fill="FFFFFF"/>
        <w:spacing w:lineRule="auto" w:line="276" w:before="0" w:after="0"/>
        <w:jc w:val="both"/>
        <w:rPr/>
      </w:pPr>
      <w:r>
        <w:rPr>
          <w:rFonts w:cs="Times New Roman" w:ascii="Times New Roman" w:hAnsi="Times New Roman"/>
          <w:strike w:val="false"/>
          <w:dstrike w:val="false"/>
          <w:sz w:val="28"/>
          <w:u w:val="none"/>
        </w:rPr>
        <w:t>П</w:t>
      </w:r>
      <w:r>
        <w:rPr>
          <w:rFonts w:cs="Times New Roman" w:ascii="Times New Roman" w:hAnsi="Times New Roman"/>
          <w:strike w:val="false"/>
          <w:dstrike w:val="false"/>
          <w:sz w:val="28"/>
          <w:szCs w:val="28"/>
          <w:u w:val="none"/>
        </w:rPr>
        <w:t xml:space="preserve">ро затвердження переліку типів позашкільних навчальних закладів і Положення про позашкільний навчальний заклад : Постанова КМ України від 12.05.2022 № 433-2001-п. URL: </w:t>
      </w:r>
      <w:r>
        <w:rPr>
          <w:rFonts w:cs="Times New Roman" w:ascii="Times New Roman" w:hAnsi="Times New Roman"/>
          <w:strike w:val="false"/>
          <w:dstrike w:val="false"/>
          <w:color w:val="0000FF"/>
          <w:sz w:val="28"/>
          <w:szCs w:val="28"/>
          <w:u w:val="none"/>
        </w:rPr>
        <w:t xml:space="preserve">https://zakon.rada.gov.ua/laws/show/433-2001-%D0%BF#Text </w:t>
      </w:r>
      <w:r>
        <w:rPr>
          <w:rFonts w:cs="Times New Roman" w:ascii="Times New Roman" w:hAnsi="Times New Roman"/>
          <w:strike w:val="false"/>
          <w:dstrike w:val="false"/>
          <w:sz w:val="28"/>
          <w:szCs w:val="28"/>
          <w:u w:val="none"/>
        </w:rPr>
        <w:t xml:space="preserve">(дата звернення: 20.08.2024). </w:t>
      </w:r>
    </w:p>
    <w:p>
      <w:pPr>
        <w:pStyle w:val="Default"/>
        <w:numPr>
          <w:ilvl w:val="0"/>
          <w:numId w:val="2"/>
        </w:numPr>
        <w:spacing w:lineRule="auto" w:line="276"/>
        <w:jc w:val="both"/>
        <w:rPr/>
      </w:pPr>
      <w:r>
        <w:rPr>
          <w:rFonts w:cs="Times New Roman"/>
          <w:strike w:val="false"/>
          <w:dstrike w:val="false"/>
          <w:sz w:val="28"/>
          <w:szCs w:val="28"/>
          <w:u w:val="none"/>
        </w:rPr>
        <w:t>П</w:t>
      </w:r>
      <w:r>
        <w:rPr>
          <w:rFonts w:cs="Times New Roman"/>
          <w:sz w:val="28"/>
          <w:szCs w:val="28"/>
        </w:rPr>
        <w:t xml:space="preserve">ро затвердження типової освітньої програми для 5–9 класів закладів загальної середньої освіти : Наказ МОН України від 19.02.2021 № 235. URL: </w:t>
      </w:r>
      <w:r>
        <w:rPr>
          <w:rFonts w:cs="Times New Roman"/>
          <w:color w:val="0000FF"/>
          <w:sz w:val="28"/>
          <w:szCs w:val="28"/>
        </w:rPr>
        <w:t xml:space="preserve">https://mon.gov.ua/ua/npa/pro-zatverdzhennya-tipovoyi-osvitnoyi-programi-dlya-5-9-klasiv-zagalnoyi-serednoyi-osviti </w:t>
      </w:r>
      <w:r>
        <w:rPr>
          <w:rFonts w:cs="Times New Roman"/>
          <w:sz w:val="28"/>
          <w:szCs w:val="28"/>
        </w:rPr>
        <w:t>(дата звернення: 2</w:t>
      </w:r>
      <w:r>
        <w:rPr>
          <w:rFonts w:cs="Times New Roman"/>
          <w:sz w:val="28"/>
          <w:szCs w:val="28"/>
          <w:lang w:val="uk-UA"/>
        </w:rPr>
        <w:t>0</w:t>
      </w:r>
      <w:r>
        <w:rPr>
          <w:rFonts w:cs="Times New Roman"/>
          <w:sz w:val="28"/>
          <w:szCs w:val="28"/>
        </w:rPr>
        <w:t>.0</w:t>
      </w:r>
      <w:r>
        <w:rPr>
          <w:rFonts w:cs="Times New Roman"/>
          <w:sz w:val="28"/>
          <w:szCs w:val="28"/>
          <w:lang w:val="uk-UA"/>
        </w:rPr>
        <w:t>8</w:t>
      </w:r>
      <w:r>
        <w:rPr>
          <w:rFonts w:cs="Times New Roman"/>
          <w:sz w:val="28"/>
          <w:szCs w:val="28"/>
        </w:rPr>
        <w:t xml:space="preserve">.2024). </w:t>
      </w:r>
    </w:p>
    <w:p>
      <w:pPr>
        <w:pStyle w:val="Default"/>
        <w:numPr>
          <w:ilvl w:val="0"/>
          <w:numId w:val="2"/>
        </w:numPr>
        <w:spacing w:lineRule="auto" w:line="276"/>
        <w:jc w:val="both"/>
        <w:rPr/>
      </w:pPr>
      <w:r>
        <w:rPr>
          <w:rFonts w:cs="Times New Roman"/>
          <w:strike w:val="false"/>
          <w:dstrike w:val="false"/>
          <w:sz w:val="28"/>
          <w:szCs w:val="28"/>
          <w:u w:val="none"/>
        </w:rPr>
        <w:t xml:space="preserve">Про наукову і науково-технічну діяльність : Закон України від 04.01.2024 № 848-VIII. URL: </w:t>
      </w:r>
      <w:r>
        <w:rPr>
          <w:rFonts w:cs="Times New Roman"/>
          <w:strike w:val="false"/>
          <w:dstrike w:val="false"/>
          <w:color w:val="0000FF"/>
          <w:sz w:val="28"/>
          <w:szCs w:val="28"/>
          <w:u w:val="none"/>
        </w:rPr>
        <w:t xml:space="preserve">https://zakon.rada.gov.ua/laws/show/848-19#Text </w:t>
      </w:r>
      <w:r>
        <w:rPr>
          <w:rFonts w:cs="Times New Roman"/>
          <w:strike w:val="false"/>
          <w:dstrike w:val="false"/>
          <w:sz w:val="28"/>
          <w:szCs w:val="28"/>
          <w:u w:val="none"/>
        </w:rPr>
        <w:t>(дата звернення: 2</w:t>
      </w:r>
      <w:r>
        <w:rPr>
          <w:rFonts w:cs="Times New Roman"/>
          <w:strike w:val="false"/>
          <w:dstrike w:val="false"/>
          <w:sz w:val="28"/>
          <w:szCs w:val="28"/>
          <w:u w:val="none"/>
          <w:lang w:val="uk-UA"/>
        </w:rPr>
        <w:t>0</w:t>
      </w:r>
      <w:r>
        <w:rPr>
          <w:rFonts w:cs="Times New Roman"/>
          <w:strike w:val="false"/>
          <w:dstrike w:val="false"/>
          <w:sz w:val="28"/>
          <w:szCs w:val="28"/>
          <w:u w:val="none"/>
        </w:rPr>
        <w:t>.0</w:t>
      </w:r>
      <w:r>
        <w:rPr>
          <w:rFonts w:cs="Times New Roman"/>
          <w:strike w:val="false"/>
          <w:dstrike w:val="false"/>
          <w:sz w:val="28"/>
          <w:szCs w:val="28"/>
          <w:u w:val="none"/>
          <w:lang w:val="uk-UA"/>
        </w:rPr>
        <w:t>8</w:t>
      </w:r>
      <w:r>
        <w:rPr>
          <w:rFonts w:cs="Times New Roman"/>
          <w:strike w:val="false"/>
          <w:dstrike w:val="false"/>
          <w:sz w:val="28"/>
          <w:szCs w:val="28"/>
          <w:u w:val="none"/>
        </w:rPr>
        <w:t xml:space="preserve">.2024).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Про освіту: Закон України від 06.08.2024 № 2145-VIII. URL: </w:t>
      </w:r>
      <w:r>
        <w:fldChar w:fldCharType="begin"/>
      </w:r>
      <w:r>
        <w:rPr>
          <w:sz w:val="28"/>
          <w:szCs w:val="28"/>
          <w:rFonts w:cs="Times New Roman" w:ascii="Times New Roman" w:hAnsi="Times New Roman"/>
        </w:rPr>
        <w:instrText xml:space="preserve"> HYPERLINK "https://zakon.rada.gov.ua/laws/show/2145-19" \l "Text"</w:instrText>
      </w:r>
      <w:r>
        <w:rPr>
          <w:sz w:val="28"/>
          <w:szCs w:val="28"/>
          <w:rFonts w:cs="Times New Roman" w:ascii="Times New Roman" w:hAnsi="Times New Roman"/>
        </w:rPr>
        <w:fldChar w:fldCharType="separate"/>
      </w:r>
      <w:r>
        <w:rPr>
          <w:rFonts w:cs="Times New Roman" w:ascii="Times New Roman" w:hAnsi="Times New Roman"/>
          <w:sz w:val="28"/>
          <w:szCs w:val="28"/>
        </w:rPr>
        <w:t>https://zakon.rada.gov.ua/laws/show/2145-19#Text</w:t>
      </w:r>
      <w:r>
        <w:rPr>
          <w:sz w:val="28"/>
          <w:szCs w:val="28"/>
          <w:rFonts w:cs="Times New Roman" w:ascii="Times New Roman" w:hAnsi="Times New Roman"/>
        </w:rPr>
        <w:fldChar w:fldCharType="end"/>
      </w:r>
      <w:r>
        <w:rPr>
          <w:rFonts w:cs="Times New Roman" w:ascii="Times New Roman" w:hAnsi="Times New Roman"/>
          <w:sz w:val="28"/>
          <w:szCs w:val="28"/>
        </w:rPr>
        <w:t xml:space="preserve"> (дата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Про повну загальну середню освіту : Закон України від 24.03.2024 № 463-IX. URL: </w:t>
      </w:r>
      <w:r>
        <w:fldChar w:fldCharType="begin"/>
      </w:r>
      <w:r>
        <w:rPr>
          <w:sz w:val="28"/>
          <w:szCs w:val="28"/>
          <w:rFonts w:cs="Times New Roman" w:ascii="Times New Roman" w:hAnsi="Times New Roman"/>
        </w:rPr>
        <w:instrText xml:space="preserve"> HYPERLINK "https://zakon.rada.gov.ua/laws/main/463-20" \l "Text"</w:instrText>
      </w:r>
      <w:r>
        <w:rPr>
          <w:sz w:val="28"/>
          <w:szCs w:val="28"/>
          <w:rFonts w:cs="Times New Roman" w:ascii="Times New Roman" w:hAnsi="Times New Roman"/>
        </w:rPr>
        <w:fldChar w:fldCharType="separate"/>
      </w:r>
      <w:r>
        <w:rPr>
          <w:rFonts w:cs="Times New Roman" w:ascii="Times New Roman" w:hAnsi="Times New Roman"/>
          <w:sz w:val="28"/>
          <w:szCs w:val="28"/>
        </w:rPr>
        <w:t>https://zakon.rada.gov.ua/laws/main/463-20#Text</w:t>
      </w:r>
      <w:r>
        <w:rPr>
          <w:sz w:val="28"/>
          <w:szCs w:val="28"/>
          <w:rFonts w:cs="Times New Roman" w:ascii="Times New Roman" w:hAnsi="Times New Roman"/>
        </w:rPr>
        <w:fldChar w:fldCharType="end"/>
      </w:r>
      <w:r>
        <w:rPr>
          <w:rFonts w:cs="Times New Roman" w:ascii="Times New Roman" w:hAnsi="Times New Roman"/>
          <w:sz w:val="28"/>
          <w:szCs w:val="28"/>
        </w:rPr>
        <w:t xml:space="preserve">  (дата звернення: 20.08.2024). </w:t>
      </w:r>
    </w:p>
    <w:p>
      <w:pPr>
        <w:pStyle w:val="Default"/>
        <w:numPr>
          <w:ilvl w:val="0"/>
          <w:numId w:val="2"/>
        </w:numPr>
        <w:spacing w:lineRule="auto" w:line="276"/>
        <w:jc w:val="both"/>
        <w:rPr/>
      </w:pPr>
      <w:r>
        <w:rPr>
          <w:rFonts w:cs="Times New Roman"/>
          <w:strike w:val="false"/>
          <w:dstrike w:val="false"/>
          <w:sz w:val="28"/>
          <w:szCs w:val="28"/>
          <w:u w:val="none"/>
        </w:rPr>
        <w:t xml:space="preserve">Про позашкільну освіту : Закон України від 22.05.2021 № 1841-ІІІ. URL: </w:t>
      </w:r>
      <w:r>
        <w:rPr>
          <w:rFonts w:cs="Times New Roman"/>
          <w:strike w:val="false"/>
          <w:dstrike w:val="false"/>
          <w:color w:val="0000FF"/>
          <w:sz w:val="28"/>
          <w:szCs w:val="28"/>
          <w:u w:val="none"/>
        </w:rPr>
        <w:t xml:space="preserve">https://zakon.rada.gov.ua/laws/show/1841-14#Text </w:t>
      </w:r>
      <w:r>
        <w:rPr>
          <w:rFonts w:cs="Times New Roman"/>
          <w:strike w:val="false"/>
          <w:dstrike w:val="false"/>
          <w:sz w:val="28"/>
          <w:szCs w:val="28"/>
          <w:u w:val="none"/>
        </w:rPr>
        <w:t>(дата звернення: 2</w:t>
      </w:r>
      <w:r>
        <w:rPr>
          <w:rFonts w:cs="Times New Roman"/>
          <w:strike w:val="false"/>
          <w:dstrike w:val="false"/>
          <w:sz w:val="28"/>
          <w:szCs w:val="28"/>
          <w:u w:val="none"/>
          <w:lang w:val="uk-UA"/>
        </w:rPr>
        <w:t>0</w:t>
      </w:r>
      <w:r>
        <w:rPr>
          <w:rFonts w:cs="Times New Roman"/>
          <w:strike w:val="false"/>
          <w:dstrike w:val="false"/>
          <w:sz w:val="28"/>
          <w:szCs w:val="28"/>
          <w:u w:val="none"/>
        </w:rPr>
        <w:t>.0</w:t>
      </w:r>
      <w:r>
        <w:rPr>
          <w:rFonts w:cs="Times New Roman"/>
          <w:strike w:val="false"/>
          <w:dstrike w:val="false"/>
          <w:sz w:val="28"/>
          <w:szCs w:val="28"/>
          <w:u w:val="none"/>
          <w:lang w:val="uk-UA"/>
        </w:rPr>
        <w:t>8</w:t>
      </w:r>
      <w:r>
        <w:rPr>
          <w:rFonts w:cs="Times New Roman"/>
          <w:strike w:val="false"/>
          <w:dstrike w:val="false"/>
          <w:sz w:val="28"/>
          <w:szCs w:val="28"/>
          <w:u w:val="none"/>
        </w:rPr>
        <w:t xml:space="preserve">.2024). </w:t>
      </w:r>
    </w:p>
    <w:p>
      <w:pPr>
        <w:pStyle w:val="Default"/>
        <w:numPr>
          <w:ilvl w:val="0"/>
          <w:numId w:val="2"/>
        </w:numPr>
        <w:spacing w:lineRule="auto" w:line="276"/>
        <w:jc w:val="both"/>
        <w:rPr/>
      </w:pPr>
      <w:r>
        <w:rPr>
          <w:rFonts w:cs="Times New Roman"/>
          <w:strike w:val="false"/>
          <w:dstrike w:val="false"/>
          <w:sz w:val="28"/>
          <w:szCs w:val="28"/>
          <w:u w:val="none"/>
        </w:rPr>
        <w:t xml:space="preserve">Про схвалення Концепції реалізації державної політики у сфері реформування загальної середньої освіти “Нова українська школа” на період до 2029 року : Розпорядження КМ України від 22.08.2018 № 988-р. URL: </w:t>
      </w:r>
      <w:r>
        <w:rPr>
          <w:rFonts w:cs="Times New Roman"/>
          <w:strike w:val="false"/>
          <w:dstrike w:val="false"/>
          <w:color w:val="0000FF"/>
          <w:sz w:val="28"/>
          <w:szCs w:val="28"/>
          <w:u w:val="none"/>
        </w:rPr>
        <w:t xml:space="preserve">https://zakon.rada.gov.ua/laws/show/988-2016-%D1%80#Text </w:t>
      </w:r>
      <w:r>
        <w:rPr>
          <w:rFonts w:cs="Times New Roman"/>
          <w:strike w:val="false"/>
          <w:dstrike w:val="false"/>
          <w:sz w:val="28"/>
          <w:szCs w:val="28"/>
          <w:u w:val="none"/>
        </w:rPr>
        <w:t>(дата звернення: 2</w:t>
      </w:r>
      <w:r>
        <w:rPr>
          <w:rFonts w:cs="Times New Roman"/>
          <w:strike w:val="false"/>
          <w:dstrike w:val="false"/>
          <w:sz w:val="28"/>
          <w:szCs w:val="28"/>
          <w:u w:val="none"/>
          <w:lang w:val="uk-UA"/>
        </w:rPr>
        <w:t>0</w:t>
      </w:r>
      <w:r>
        <w:rPr>
          <w:rFonts w:cs="Times New Roman"/>
          <w:strike w:val="false"/>
          <w:dstrike w:val="false"/>
          <w:sz w:val="28"/>
          <w:szCs w:val="28"/>
          <w:u w:val="none"/>
        </w:rPr>
        <w:t>.0</w:t>
      </w:r>
      <w:r>
        <w:rPr>
          <w:rFonts w:cs="Times New Roman"/>
          <w:strike w:val="false"/>
          <w:dstrike w:val="false"/>
          <w:sz w:val="28"/>
          <w:szCs w:val="28"/>
          <w:u w:val="none"/>
          <w:lang w:val="uk-UA"/>
        </w:rPr>
        <w:t>8</w:t>
      </w:r>
      <w:r>
        <w:rPr>
          <w:rFonts w:cs="Times New Roman"/>
          <w:strike w:val="false"/>
          <w:dstrike w:val="false"/>
          <w:sz w:val="28"/>
          <w:szCs w:val="28"/>
          <w:u w:val="none"/>
        </w:rPr>
        <w:t xml:space="preserve">.2024).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Руденко Л. А. Основи психології та педагогіки : навч. посіб. Львів : ЛДУ БЖД, 2020. 146 с. URL: </w:t>
      </w:r>
      <w:hyperlink r:id="rId5">
        <w:r>
          <w:rPr>
            <w:rFonts w:cs="Times New Roman" w:ascii="Times New Roman" w:hAnsi="Times New Roman"/>
            <w:sz w:val="28"/>
            <w:szCs w:val="28"/>
          </w:rPr>
          <w:t>https://sci.ldubgd.edu.ua/bitstream/123456789/7295/1/%D0%9D%D0%B0%D0%B2%D1%87_%D0%BF%D0%BE%D1%81%D1%96%D0%B1_%D0%9E%D0%9F%D0%9F_%D0%A0%D1%83%D0%B4%D0%B5%D0%BD%D0%BA%D0%BE.pdf</w:t>
        </w:r>
      </w:hyperlink>
      <w:r>
        <w:rPr>
          <w:rFonts w:cs="Times New Roman" w:ascii="Times New Roman" w:hAnsi="Times New Roman"/>
          <w:sz w:val="28"/>
          <w:szCs w:val="28"/>
        </w:rPr>
        <w:t xml:space="preserve">   (дата звернення 20.08.2024). </w:t>
      </w:r>
    </w:p>
    <w:p>
      <w:pPr>
        <w:pStyle w:val="Normal"/>
        <w:numPr>
          <w:ilvl w:val="0"/>
          <w:numId w:val="2"/>
        </w:numPr>
        <w:shd w:val="clear" w:color="auto" w:fill="FFFFFF"/>
        <w:spacing w:lineRule="auto" w:line="276" w:before="0" w:after="0"/>
        <w:jc w:val="both"/>
        <w:rPr>
          <w:sz w:val="28"/>
          <w:szCs w:val="28"/>
        </w:rPr>
      </w:pPr>
      <w:r>
        <w:rPr>
          <w:rFonts w:cs="Times New Roman" w:ascii="Times New Roman" w:hAnsi="Times New Roman"/>
          <w:sz w:val="28"/>
          <w:szCs w:val="28"/>
        </w:rPr>
        <w:t>Сікорський П. І. Нова педагогіка : підручник. Львів : Вид-во Львівської політехніки, 2021. 540 с.</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Ш</w:t>
      </w:r>
      <w:r>
        <w:rPr>
          <w:rFonts w:cs="Times New Roman" w:ascii="Times New Roman" w:hAnsi="Times New Roman"/>
          <w:sz w:val="28"/>
        </w:rPr>
        <w:t xml:space="preserve">евчук Л. М. Індивідуальні особливості учнів як важливий аспект реалізації індивідуального й диференційованого підходів у процесі навчання. </w:t>
      </w:r>
      <w:r>
        <w:rPr>
          <w:rFonts w:cs="Times New Roman" w:ascii="Times New Roman" w:hAnsi="Times New Roman"/>
          <w:i/>
          <w:sz w:val="28"/>
        </w:rPr>
        <w:t>Інноваційна педагогіка</w:t>
      </w:r>
      <w:r>
        <w:rPr>
          <w:rFonts w:cs="Times New Roman" w:ascii="Times New Roman" w:hAnsi="Times New Roman"/>
          <w:i w:val="false"/>
          <w:sz w:val="28"/>
        </w:rPr>
        <w:t xml:space="preserve">. 2022. Вип. 49. Т. 2. С. 44–47. DOI: </w:t>
      </w:r>
      <w:r>
        <w:rPr>
          <w:rFonts w:cs="Times New Roman" w:ascii="Times New Roman" w:hAnsi="Times New Roman"/>
          <w:i w:val="false"/>
          <w:color w:val="0000FF"/>
          <w:sz w:val="28"/>
        </w:rPr>
        <w:t xml:space="preserve">https://doi.org/10.32843/2663- 6085/2022/49.2.9 </w:t>
      </w:r>
    </w:p>
    <w:p>
      <w:pPr>
        <w:pStyle w:val="Style21"/>
        <w:numPr>
          <w:ilvl w:val="0"/>
          <w:numId w:val="2"/>
        </w:numPr>
        <w:shd w:val="clear" w:color="auto" w:fill="FFFFFF"/>
        <w:spacing w:lineRule="auto" w:line="276" w:before="0" w:after="0"/>
        <w:jc w:val="both"/>
        <w:rPr>
          <w:rFonts w:ascii="Open Sans;sans-serif" w:hAnsi="Open Sans;sans-serif"/>
          <w:b w:val="false"/>
          <w:i w:val="false"/>
          <w:caps w:val="false"/>
          <w:smallCaps w:val="false"/>
          <w:color w:val="000000"/>
          <w:spacing w:val="0"/>
          <w:sz w:val="17"/>
        </w:rPr>
      </w:pPr>
      <w:r>
        <w:rPr>
          <w:rFonts w:cs="Times New Roman" w:ascii="Times New Roman" w:hAnsi="Times New Roman"/>
          <w:b w:val="false"/>
          <w:i w:val="false"/>
          <w:caps w:val="false"/>
          <w:smallCaps w:val="false"/>
          <w:color w:val="000000"/>
          <w:spacing w:val="0"/>
          <w:sz w:val="28"/>
        </w:rPr>
        <w:t>Щербакова Н. М. Педагогіка: навч.-метод. посіб. Мелітополь: Видавничий будинок Мелітопольської міської друкарні, 2021. 273 с.</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Ціпан Т. Військово-патріотичне виховання учнівської молоді в умовах воєнного стану. </w:t>
      </w:r>
      <w:r>
        <w:rPr>
          <w:rFonts w:cs="Times New Roman" w:ascii="Times New Roman" w:hAnsi="Times New Roman"/>
          <w:i/>
          <w:sz w:val="28"/>
          <w:szCs w:val="28"/>
        </w:rPr>
        <w:t>Інноватика у вихованні</w:t>
      </w:r>
      <w:r>
        <w:rPr>
          <w:rFonts w:cs="Times New Roman" w:ascii="Times New Roman" w:hAnsi="Times New Roman"/>
          <w:i w:val="false"/>
          <w:sz w:val="28"/>
          <w:szCs w:val="28"/>
        </w:rPr>
        <w:t xml:space="preserve">. 2022. Вип. 16. С. 223–232. DOI: </w:t>
      </w:r>
      <w:r>
        <w:rPr>
          <w:rFonts w:cs="Times New Roman" w:ascii="Times New Roman" w:hAnsi="Times New Roman"/>
          <w:i w:val="false"/>
          <w:color w:val="0000FF"/>
          <w:sz w:val="28"/>
          <w:szCs w:val="28"/>
        </w:rPr>
        <w:t xml:space="preserve">https://doi.org/10.35619/iiu.v1i16.498 </w:t>
      </w:r>
    </w:p>
    <w:p>
      <w:pPr>
        <w:pStyle w:val="Normal"/>
        <w:numPr>
          <w:ilvl w:val="0"/>
          <w:numId w:val="0"/>
        </w:numPr>
        <w:shd w:val="clear" w:color="auto" w:fill="FFFFFF"/>
        <w:spacing w:lineRule="auto" w:line="276" w:before="0" w:after="0"/>
        <w:ind w:left="360" w:right="0" w:hanging="0"/>
        <w:jc w:val="center"/>
        <w:rPr/>
      </w:pPr>
      <w:r>
        <w:rPr>
          <w:rFonts w:cs="Times New Roman" w:ascii="Times New Roman" w:hAnsi="Times New Roman"/>
          <w:b/>
          <w:bCs/>
          <w:i w:val="false"/>
          <w:color w:val="000000"/>
          <w:sz w:val="28"/>
          <w:szCs w:val="28"/>
        </w:rPr>
        <w:t xml:space="preserve">Додаткові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Г</w:t>
      </w:r>
      <w:r>
        <w:rPr>
          <w:rFonts w:cs="Times New Roman" w:ascii="Times New Roman" w:hAnsi="Times New Roman"/>
          <w:sz w:val="28"/>
        </w:rPr>
        <w:t xml:space="preserve">лосарій новітньої педагогічної термінології / упоряд. І. О. Помазан, Т. М. Берест, О. В. Ільїна, Г. В. Купрікова. Харків : Вид-во НУА, 2021. 107 с. </w:t>
      </w:r>
    </w:p>
    <w:p>
      <w:pPr>
        <w:pStyle w:val="Normal"/>
        <w:numPr>
          <w:ilvl w:val="0"/>
          <w:numId w:val="2"/>
        </w:numPr>
        <w:shd w:val="clear" w:color="auto" w:fill="FFFFFF"/>
        <w:spacing w:lineRule="auto" w:line="276" w:before="0" w:after="0"/>
        <w:jc w:val="both"/>
        <w:rPr/>
      </w:pPr>
      <w:r>
        <w:rPr>
          <w:rFonts w:eastAsia="Times New Roman" w:cs="Times New Roman" w:ascii="Times New Roman" w:hAnsi="Times New Roman"/>
          <w:sz w:val="28"/>
          <w:szCs w:val="28"/>
        </w:rPr>
        <w:t xml:space="preserve"> </w:t>
      </w:r>
      <w:r>
        <w:rPr>
          <w:rFonts w:cs="Times New Roman" w:ascii="Times New Roman" w:hAnsi="Times New Roman"/>
          <w:sz w:val="28"/>
          <w:szCs w:val="28"/>
        </w:rPr>
        <w:t xml:space="preserve">Репозитарій БДПУ: URL: </w:t>
      </w:r>
      <w:hyperlink r:id="rId6">
        <w:r>
          <w:rPr>
            <w:rFonts w:cs="Times New Roman" w:ascii="Times New Roman" w:hAnsi="Times New Roman"/>
            <w:sz w:val="28"/>
            <w:szCs w:val="28"/>
          </w:rPr>
          <w:t>https://dspace.bdpu.org.ua/home</w:t>
        </w:r>
      </w:hyperlink>
      <w:r>
        <w:rPr>
          <w:rFonts w:cs="Times New Roman" w:ascii="Times New Roman" w:hAnsi="Times New Roman"/>
          <w:sz w:val="28"/>
          <w:szCs w:val="28"/>
        </w:rPr>
        <w:t xml:space="preserve">  (дата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trike w:val="false"/>
          <w:dstrike w:val="false"/>
          <w:sz w:val="28"/>
          <w:szCs w:val="28"/>
          <w:u w:val="none"/>
        </w:rPr>
        <w:t xml:space="preserve">Словник термінів і понять сучасної освіти / за заг. ред. Л. М. Михайлової. Сєвєродонецьк, 2020. 194 с. </w:t>
      </w:r>
    </w:p>
    <w:p>
      <w:pPr>
        <w:pStyle w:val="Normal"/>
        <w:spacing w:lineRule="auto" w:line="276" w:before="0" w:after="0"/>
        <w:ind w:left="0" w:right="-1" w:firstLine="426"/>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ind w:left="0" w:right="0" w:firstLine="708"/>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ind w:left="0" w:right="0" w:firstLine="708"/>
        <w:rPr>
          <w:rFonts w:ascii="Times New Roman" w:hAnsi="Times New Roman" w:eastAsia="Times New Roman" w:cs="Times New Roman"/>
          <w:sz w:val="28"/>
          <w:szCs w:val="28"/>
          <w:lang w:eastAsia="ru-RU"/>
        </w:rPr>
      </w:pPr>
      <w:r>
        <w:rPr/>
      </w:r>
    </w:p>
    <w:sectPr>
      <w:type w:val="nextPage"/>
      <w:pgSz w:w="12240" w:h="15840"/>
      <w:pgMar w:left="1134" w:right="567" w:gutter="0" w:header="0" w:top="1134" w:footer="0" w:bottom="1134"/>
      <w:pgNumType w:fmt="none"/>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Calibri">
    <w:charset w:val="cc"/>
    <w:family w:val="roman"/>
    <w:pitch w:val="variable"/>
  </w:font>
  <w:font w:name="Arial">
    <w:charset w:val="cc"/>
    <w:family w:val="roman"/>
    <w:pitch w:val="variable"/>
  </w:font>
  <w:font w:name="Courier New">
    <w:charset w:val="cc"/>
    <w:family w:val="roman"/>
    <w:pitch w:val="variable"/>
  </w:font>
  <w:font w:name="Wingdings">
    <w:charset w:val="cc"/>
    <w:family w:val="roman"/>
    <w:pitch w:val="variable"/>
  </w:font>
  <w:font w:name="Symbol">
    <w:charset w:val="cc"/>
    <w:family w:val="roman"/>
    <w:pitch w:val="variable"/>
  </w:font>
  <w:font w:name="Segoe UI">
    <w:charset w:val="cc"/>
    <w:family w:val="roman"/>
    <w:pitch w:val="variable"/>
  </w:font>
  <w:font w:name="Liberation Sans">
    <w:altName w:val="Arial"/>
    <w:charset w:val="cc"/>
    <w:family w:val="roman"/>
    <w:pitch w:val="variable"/>
  </w:font>
  <w:font w:name="Open Sans">
    <w:altName w:val="sans-serif"/>
    <w:charset w:val="cc"/>
    <w:family w:val="auto"/>
    <w:pitch w:val="default"/>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suff w:val="nothing"/>
      <w:lvlText w:val=""/>
      <w:lvlJc w:val="left"/>
      <w:pPr>
        <w:tabs>
          <w:tab w:val="num" w:pos="0"/>
        </w:tabs>
        <w:ind w:left="0" w:hanging="0"/>
      </w:pPr>
      <w:rPr/>
    </w:lvl>
    <w:lvl w:ilvl="1">
      <w:start w:val="1"/>
      <w:numFmt w:val="decimal"/>
      <w:suff w:val="nothing"/>
      <w:lvlText w:val=""/>
      <w:lvlJc w:val="left"/>
      <w:pPr>
        <w:tabs>
          <w:tab w:val="num" w:pos="0"/>
        </w:tabs>
        <w:ind w:left="0" w:hanging="0"/>
      </w:pPr>
      <w:rPr/>
    </w:lvl>
    <w:lvl w:ilvl="2">
      <w:start w:val="1"/>
      <w:numFmt w:val="decimal"/>
      <w:suff w:val="nothing"/>
      <w:lvlText w:val=""/>
      <w:lvlJc w:val="left"/>
      <w:pPr>
        <w:tabs>
          <w:tab w:val="num" w:pos="0"/>
        </w:tabs>
        <w:ind w:left="0" w:hanging="0"/>
      </w:pPr>
      <w:rPr/>
    </w:lvl>
    <w:lvl w:ilvl="3">
      <w:start w:val="1"/>
      <w:numFmt w:val="decimal"/>
      <w:suff w:val="nothing"/>
      <w:lvlText w:val=""/>
      <w:lvlJc w:val="left"/>
      <w:pPr>
        <w:tabs>
          <w:tab w:val="num" w:pos="0"/>
        </w:tabs>
        <w:ind w:left="0" w:hanging="0"/>
      </w:pPr>
      <w:rPr/>
    </w:lvl>
    <w:lvl w:ilvl="4">
      <w:start w:val="1"/>
      <w:numFmt w:val="decimal"/>
      <w:suff w:val="nothing"/>
      <w:lvlText w:val=""/>
      <w:lvlJc w:val="left"/>
      <w:pPr>
        <w:tabs>
          <w:tab w:val="num" w:pos="0"/>
        </w:tabs>
        <w:ind w:left="0" w:hanging="0"/>
      </w:pPr>
      <w:rPr/>
    </w:lvl>
    <w:lvl w:ilvl="5">
      <w:start w:val="1"/>
      <w:numFmt w:val="decimal"/>
      <w:suff w:val="nothing"/>
      <w:lvlText w:val=""/>
      <w:lvlJc w:val="left"/>
      <w:pPr>
        <w:tabs>
          <w:tab w:val="num" w:pos="0"/>
        </w:tabs>
        <w:ind w:left="0" w:hanging="0"/>
      </w:pPr>
      <w:rPr/>
    </w:lvl>
    <w:lvl w:ilvl="6">
      <w:start w:val="1"/>
      <w:numFmt w:val="decimal"/>
      <w:suff w:val="nothing"/>
      <w:lvlText w:val=""/>
      <w:lvlJc w:val="left"/>
      <w:pPr>
        <w:tabs>
          <w:tab w:val="num" w:pos="0"/>
        </w:tabs>
        <w:ind w:left="0" w:hanging="0"/>
      </w:pPr>
      <w:rPr/>
    </w:lvl>
    <w:lvl w:ilvl="7">
      <w:start w:val="1"/>
      <w:numFmt w:val="decimal"/>
      <w:suff w:val="nothing"/>
      <w:lvlText w:val=""/>
      <w:lvlJc w:val="left"/>
      <w:pPr>
        <w:tabs>
          <w:tab w:val="num" w:pos="0"/>
        </w:tabs>
        <w:ind w:left="0" w:hanging="0"/>
      </w:pPr>
      <w:rPr/>
    </w:lvl>
    <w:lvl w:ilvl="8">
      <w:start w:val="1"/>
      <w:numFmt w:val="decimal"/>
      <w:suff w:val="nothing"/>
      <w:lvlText w:val=""/>
      <w:lvlJc w:val="left"/>
      <w:pPr>
        <w:tabs>
          <w:tab w:val="num" w:pos="0"/>
        </w:tabs>
        <w:ind w:left="0" w:hanging="0"/>
      </w:pPr>
      <w:rPr/>
    </w:lvl>
  </w:abstractNum>
  <w:abstractNum w:abstractNumId="2">
    <w:lvl w:ilvl="0">
      <w:start w:val="1"/>
      <w:numFmt w:val="decimal"/>
      <w:lvlText w:val="%1."/>
      <w:lvlJc w:val="left"/>
      <w:pPr>
        <w:tabs>
          <w:tab w:val="num" w:pos="0"/>
        </w:tabs>
        <w:ind w:left="360" w:hanging="360"/>
      </w:pPr>
      <w:rPr>
        <w:color w:val="000000"/>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isplayBackgroundShape/>
  <w:defaultTabStop w:val="720"/>
  <w:autoHyphenation w:val="true"/>
  <w:compat>
    <w:compatSetting w:name="compatibilityMode" w:uri="http://schemas.microsoft.com/office/word" w:val="11"/>
  </w:compat>
  <w:themeFontLang w:val="en-US" w:eastAsia="zh-CN"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en-US" w:eastAsia="zh-CN" w:bidi="hi-IN"/>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name w:val="Normal"/>
    <w:qFormat/>
    <w:pPr>
      <w:widowControl/>
      <w:suppressAutoHyphens w:val="true"/>
      <w:bidi w:val="0"/>
      <w:spacing w:lineRule="auto" w:line="252" w:before="0" w:after="160"/>
      <w:jc w:val="left"/>
    </w:pPr>
    <w:rPr>
      <w:rFonts w:ascii="Calibri" w:hAnsi="Calibri" w:eastAsia="Calibri" w:cs="Calibri"/>
      <w:color w:val="auto"/>
      <w:kern w:val="0"/>
      <w:sz w:val="22"/>
      <w:szCs w:val="22"/>
      <w:lang w:val="uk-UA" w:eastAsia="zh-CN" w:bidi="ar-SA"/>
    </w:rPr>
  </w:style>
  <w:style w:type="paragraph" w:styleId="1">
    <w:name w:val="Heading 1"/>
    <w:basedOn w:val="Normal"/>
    <w:next w:val="Style21"/>
    <w:qFormat/>
    <w:pPr>
      <w:numPr>
        <w:ilvl w:val="0"/>
        <w:numId w:val="1"/>
      </w:numPr>
      <w:ind w:left="995" w:right="0" w:hanging="0"/>
      <w:jc w:val="center"/>
      <w:outlineLvl w:val="0"/>
    </w:pPr>
    <w:rPr>
      <w:rFonts w:ascii="Arial" w:hAnsi="Arial" w:eastAsia="Arial" w:cs="Arial"/>
      <w:b/>
      <w:bCs/>
      <w:sz w:val="20"/>
      <w:szCs w:val="20"/>
    </w:rPr>
  </w:style>
  <w:style w:type="character" w:styleId="WW8Num2z0">
    <w:name w:val="WW8Num2z0"/>
    <w:qFormat/>
    <w:rPr>
      <w:color w:val="000000"/>
    </w:rPr>
  </w:style>
  <w:style w:type="character" w:styleId="WW8Num1z0">
    <w:name w:val="WW8Num1z0"/>
    <w:qFormat/>
    <w:rPr>
      <w:color w:val="000000"/>
    </w:rPr>
  </w:style>
  <w:style w:type="character" w:styleId="WW8Num3z0">
    <w:name w:val="WW8Num3z0"/>
    <w:qFormat/>
    <w:rPr>
      <w:rFonts w:ascii="Times New Roman" w:hAnsi="Times New Roman" w:cs="Times New Roman"/>
    </w:rPr>
  </w:style>
  <w:style w:type="character" w:styleId="WW8Num4z0">
    <w:name w:val="WW8Num4z0"/>
    <w:qFormat/>
    <w:rPr>
      <w:color w:val="000000"/>
    </w:rPr>
  </w:style>
  <w:style w:type="character" w:styleId="WW8Num5z0">
    <w:name w:val="WW8Num5z0"/>
    <w:qFormat/>
    <w:rPr>
      <w:rFonts w:ascii="Times New Roman" w:hAnsi="Times New Roman" w:cs="Times New Roman"/>
    </w:rPr>
  </w:style>
  <w:style w:type="character" w:styleId="WW8Num5z1">
    <w:name w:val="WW8Num5z1"/>
    <w:qFormat/>
    <w:rPr>
      <w:rFonts w:ascii="Courier New" w:hAnsi="Courier New" w:cs="Courier New"/>
    </w:rPr>
  </w:style>
  <w:style w:type="character" w:styleId="WW8Num5z2">
    <w:name w:val="WW8Num5z2"/>
    <w:qFormat/>
    <w:rPr>
      <w:rFonts w:ascii="Wingdings" w:hAnsi="Wingdings" w:cs="Wingdings"/>
    </w:rPr>
  </w:style>
  <w:style w:type="character" w:styleId="WW8Num5z3">
    <w:name w:val="WW8Num5z3"/>
    <w:qFormat/>
    <w:rPr>
      <w:rFonts w:ascii="Symbol" w:hAnsi="Symbol" w:cs="Symbol"/>
    </w:rPr>
  </w:style>
  <w:style w:type="character" w:styleId="Style13">
    <w:name w:val="Основной шрифт абзаца"/>
    <w:qFormat/>
    <w:rPr/>
  </w:style>
  <w:style w:type="character" w:styleId="WW8Num1z1">
    <w:name w:val="WW8Num1z1"/>
    <w:qFormat/>
    <w:rPr/>
  </w:style>
  <w:style w:type="character" w:styleId="WW8Num2z1">
    <w:name w:val="WW8Num2z1"/>
    <w:qFormat/>
    <w:rPr>
      <w:rFonts w:ascii="Courier New" w:hAnsi="Courier New" w:cs="Courier New"/>
    </w:rPr>
  </w:style>
  <w:style w:type="character" w:styleId="WW8Num2z3">
    <w:name w:val="WW8Num2z3"/>
    <w:qFormat/>
    <w:rPr>
      <w:rFonts w:ascii="Symbol" w:hAnsi="Symbol" w:cs="Symbol"/>
    </w:rPr>
  </w:style>
  <w:style w:type="character" w:styleId="WW8Num3z1">
    <w:name w:val="WW8Num3z1"/>
    <w:qFormat/>
    <w:rPr>
      <w:rFonts w:ascii="Courier New" w:hAnsi="Courier New" w:cs="Courier New"/>
    </w:rPr>
  </w:style>
  <w:style w:type="character" w:styleId="WW8Num3z2">
    <w:name w:val="WW8Num3z2"/>
    <w:qFormat/>
    <w:rPr>
      <w:rFonts w:ascii="Wingdings" w:hAnsi="Wingdings" w:cs="Wingdings"/>
    </w:rPr>
  </w:style>
  <w:style w:type="character" w:styleId="WW8Num3z3">
    <w:name w:val="WW8Num3z3"/>
    <w:qFormat/>
    <w:rPr>
      <w:rFonts w:ascii="Symbol" w:hAnsi="Symbol" w:cs="Symbol"/>
    </w:rPr>
  </w:style>
  <w:style w:type="character" w:styleId="WW8Num6z0">
    <w:name w:val="WW8Num6z0"/>
    <w:qFormat/>
    <w:rPr>
      <w:rFonts w:ascii="Wingdings" w:hAnsi="Wingdings" w:cs="Wingdings"/>
    </w:rPr>
  </w:style>
  <w:style w:type="character" w:styleId="WW8Num6z1">
    <w:name w:val="WW8Num6z1"/>
    <w:qFormat/>
    <w:rPr>
      <w:rFonts w:ascii="Courier New" w:hAnsi="Courier New" w:cs="Courier New"/>
    </w:rPr>
  </w:style>
  <w:style w:type="character" w:styleId="WW8Num6z3">
    <w:name w:val="WW8Num6z3"/>
    <w:qFormat/>
    <w:rPr>
      <w:rFonts w:ascii="Symbol" w:hAnsi="Symbol" w:cs="Symbol"/>
    </w:rPr>
  </w:style>
  <w:style w:type="character" w:styleId="WW8Num7z0">
    <w:name w:val="WW8Num7z0"/>
    <w:qFormat/>
    <w:rPr/>
  </w:style>
  <w:style w:type="character" w:styleId="WW8Num8z0">
    <w:name w:val="WW8Num8z0"/>
    <w:qFormat/>
    <w:rPr>
      <w:rFonts w:ascii="Symbol" w:hAnsi="Symbol" w:cs="Symbol"/>
      <w:color w:val="000000"/>
    </w:rPr>
  </w:style>
  <w:style w:type="character" w:styleId="WW8Num8z1">
    <w:name w:val="WW8Num8z1"/>
    <w:qFormat/>
    <w:rPr>
      <w:rFonts w:ascii="Courier New" w:hAnsi="Courier New" w:cs="Courier New"/>
    </w:rPr>
  </w:style>
  <w:style w:type="character" w:styleId="WW8Num8z2">
    <w:name w:val="WW8Num8z2"/>
    <w:qFormat/>
    <w:rPr>
      <w:rFonts w:ascii="Wingdings" w:hAnsi="Wingdings" w:cs="Wingdings"/>
    </w:rPr>
  </w:style>
  <w:style w:type="character" w:styleId="WW8Num8z3">
    <w:name w:val="WW8Num8z3"/>
    <w:qFormat/>
    <w:rPr>
      <w:rFonts w:ascii="Symbol" w:hAnsi="Symbol" w:cs="Symbol"/>
    </w:rPr>
  </w:style>
  <w:style w:type="character" w:styleId="WW8Num9z0">
    <w:name w:val="WW8Num9z0"/>
    <w:qFormat/>
    <w:rPr>
      <w:rFonts w:ascii="Wingdings" w:hAnsi="Wingdings" w:cs="Wingdings"/>
    </w:rPr>
  </w:style>
  <w:style w:type="character" w:styleId="WW8Num9z1">
    <w:name w:val="WW8Num9z1"/>
    <w:qFormat/>
    <w:rPr>
      <w:rFonts w:ascii="Courier New" w:hAnsi="Courier New" w:cs="Courier New"/>
    </w:rPr>
  </w:style>
  <w:style w:type="character" w:styleId="WW8Num9z3">
    <w:name w:val="WW8Num9z3"/>
    <w:qFormat/>
    <w:rPr>
      <w:rFonts w:ascii="Symbol" w:hAnsi="Symbol" w:cs="Symbol"/>
    </w:rPr>
  </w:style>
  <w:style w:type="character" w:styleId="WW8Num10z0">
    <w:name w:val="WW8Num10z0"/>
    <w:qFormat/>
    <w:rPr>
      <w:b w:val="false"/>
    </w:rPr>
  </w:style>
  <w:style w:type="character" w:styleId="WW8Num11z0">
    <w:name w:val="WW8Num11z0"/>
    <w:qFormat/>
    <w:rPr>
      <w:color w:val="000000"/>
    </w:rPr>
  </w:style>
  <w:style w:type="character" w:styleId="WW8Num12z0">
    <w:name w:val="WW8Num12z0"/>
    <w:qFormat/>
    <w:rPr>
      <w:rFonts w:ascii="Symbol" w:hAnsi="Symbol" w:cs="Symbol"/>
    </w:rPr>
  </w:style>
  <w:style w:type="character" w:styleId="WW8Num12z1">
    <w:name w:val="WW8Num12z1"/>
    <w:qFormat/>
    <w:rPr>
      <w:rFonts w:ascii="Courier New" w:hAnsi="Courier New" w:cs="Courier New"/>
    </w:rPr>
  </w:style>
  <w:style w:type="character" w:styleId="WW8Num12z2">
    <w:name w:val="WW8Num12z2"/>
    <w:qFormat/>
    <w:rPr>
      <w:rFonts w:ascii="Wingdings" w:hAnsi="Wingdings" w:cs="Wingdings"/>
    </w:rPr>
  </w:style>
  <w:style w:type="character" w:styleId="WW8Num13z0">
    <w:name w:val="WW8Num13z0"/>
    <w:qFormat/>
    <w:rPr>
      <w:rFonts w:ascii="Times New Roman" w:hAnsi="Times New Roman" w:eastAsia="Times New Roman" w:cs="Times New Roman"/>
      <w:b/>
    </w:rPr>
  </w:style>
  <w:style w:type="character" w:styleId="WW8Num13z1">
    <w:name w:val="WW8Num13z1"/>
    <w:qFormat/>
    <w:rPr>
      <w:rFonts w:ascii="Courier New" w:hAnsi="Courier New" w:cs="Courier New"/>
    </w:rPr>
  </w:style>
  <w:style w:type="character" w:styleId="WW8Num13z2">
    <w:name w:val="WW8Num13z2"/>
    <w:qFormat/>
    <w:rPr>
      <w:rFonts w:ascii="Wingdings" w:hAnsi="Wingdings" w:cs="Wingdings"/>
    </w:rPr>
  </w:style>
  <w:style w:type="character" w:styleId="WW8Num13z3">
    <w:name w:val="WW8Num13z3"/>
    <w:qFormat/>
    <w:rPr>
      <w:rFonts w:ascii="Symbol" w:hAnsi="Symbol" w:cs="Symbol"/>
    </w:rPr>
  </w:style>
  <w:style w:type="character" w:styleId="WW8Num15z0">
    <w:name w:val="WW8Num15z0"/>
    <w:qFormat/>
    <w:rPr>
      <w:rFonts w:ascii="Wingdings" w:hAnsi="Wingdings" w:cs="Wingdings"/>
    </w:rPr>
  </w:style>
  <w:style w:type="character" w:styleId="WW8Num15z1">
    <w:name w:val="WW8Num15z1"/>
    <w:qFormat/>
    <w:rPr>
      <w:rFonts w:ascii="Courier New" w:hAnsi="Courier New" w:cs="Courier New"/>
    </w:rPr>
  </w:style>
  <w:style w:type="character" w:styleId="WW8Num15z3">
    <w:name w:val="WW8Num15z3"/>
    <w:qFormat/>
    <w:rPr>
      <w:rFonts w:ascii="Symbol" w:hAnsi="Symbol" w:cs="Symbol"/>
    </w:rPr>
  </w:style>
  <w:style w:type="character" w:styleId="WW8Num16z0">
    <w:name w:val="WW8Num16z0"/>
    <w:qFormat/>
    <w:rPr>
      <w:rFonts w:ascii="Times New Roman" w:hAnsi="Times New Roman" w:eastAsia="Times New Roman" w:cs="Times New Roman"/>
      <w:b/>
    </w:rPr>
  </w:style>
  <w:style w:type="character" w:styleId="WW8Num16z1">
    <w:name w:val="WW8Num16z1"/>
    <w:qFormat/>
    <w:rPr>
      <w:rFonts w:ascii="Courier New" w:hAnsi="Courier New" w:cs="Courier New"/>
    </w:rPr>
  </w:style>
  <w:style w:type="character" w:styleId="WW8Num16z2">
    <w:name w:val="WW8Num16z2"/>
    <w:qFormat/>
    <w:rPr>
      <w:rFonts w:ascii="Wingdings" w:hAnsi="Wingdings" w:cs="Wingdings"/>
    </w:rPr>
  </w:style>
  <w:style w:type="character" w:styleId="WW8Num16z3">
    <w:name w:val="WW8Num16z3"/>
    <w:qFormat/>
    <w:rPr>
      <w:rFonts w:ascii="Symbol" w:hAnsi="Symbol" w:cs="Symbol"/>
    </w:rPr>
  </w:style>
  <w:style w:type="character" w:styleId="Style14">
    <w:name w:val="Шрифт абзацу за промовчанням"/>
    <w:qFormat/>
    <w:rPr/>
  </w:style>
  <w:style w:type="character" w:styleId="Style15">
    <w:name w:val="Текст кінцевої виноски Знак"/>
    <w:qFormat/>
    <w:rPr>
      <w:rFonts w:ascii="Times New Roman" w:hAnsi="Times New Roman" w:eastAsia="Times New Roman" w:cs="Times New Roman"/>
      <w:lang w:val="ru-RU"/>
    </w:rPr>
  </w:style>
  <w:style w:type="character" w:styleId="Style16">
    <w:name w:val="Текст у виносці Знак"/>
    <w:qFormat/>
    <w:rPr>
      <w:rFonts w:ascii="Segoe UI" w:hAnsi="Segoe UI" w:cs="Segoe UI"/>
      <w:sz w:val="18"/>
      <w:szCs w:val="18"/>
    </w:rPr>
  </w:style>
  <w:style w:type="character" w:styleId="Style17">
    <w:name w:val="Hyperlink"/>
    <w:rPr>
      <w:color w:val="0563C1"/>
      <w:u w:val="single"/>
    </w:rPr>
  </w:style>
  <w:style w:type="character" w:styleId="Style18">
    <w:name w:val="FollowedHyperlink"/>
    <w:rPr>
      <w:color w:val="800000"/>
      <w:u w:val="single"/>
      <w:lang w:val="en-US" w:eastAsia="en-US" w:bidi="en-US"/>
    </w:rPr>
  </w:style>
  <w:style w:type="character" w:styleId="Style19">
    <w:name w:val="Символ нумерації"/>
    <w:qFormat/>
    <w:rPr/>
  </w:style>
  <w:style w:type="paragraph" w:styleId="Style20">
    <w:name w:val="Заголовок"/>
    <w:basedOn w:val="Normal"/>
    <w:next w:val="Style21"/>
    <w:qFormat/>
    <w:pPr>
      <w:keepNext w:val="true"/>
      <w:spacing w:before="240" w:after="120"/>
    </w:pPr>
    <w:rPr>
      <w:rFonts w:ascii="Liberation Sans" w:hAnsi="Liberation Sans" w:eastAsia="Microsoft YaHei" w:cs="Arial"/>
      <w:sz w:val="28"/>
      <w:szCs w:val="28"/>
    </w:rPr>
  </w:style>
  <w:style w:type="paragraph" w:styleId="Style21">
    <w:name w:val="Body Text"/>
    <w:basedOn w:val="Normal"/>
    <w:pPr>
      <w:spacing w:lineRule="auto" w:line="276" w:before="0" w:after="140"/>
    </w:pPr>
    <w:rPr/>
  </w:style>
  <w:style w:type="paragraph" w:styleId="Style22">
    <w:name w:val="List"/>
    <w:basedOn w:val="Style21"/>
    <w:pPr/>
    <w:rPr>
      <w:rFonts w:cs="Arial"/>
    </w:rPr>
  </w:style>
  <w:style w:type="paragraph" w:styleId="Style23">
    <w:name w:val="Caption"/>
    <w:basedOn w:val="Normal"/>
    <w:qFormat/>
    <w:pPr>
      <w:suppressLineNumbers/>
      <w:spacing w:before="120" w:after="120"/>
    </w:pPr>
    <w:rPr>
      <w:rFonts w:cs="Arial"/>
      <w:i/>
      <w:iCs/>
      <w:sz w:val="24"/>
      <w:szCs w:val="24"/>
    </w:rPr>
  </w:style>
  <w:style w:type="paragraph" w:styleId="Style24">
    <w:name w:val="Покажчик"/>
    <w:basedOn w:val="Normal"/>
    <w:qFormat/>
    <w:pPr>
      <w:suppressLineNumbers/>
    </w:pPr>
    <w:rPr>
      <w:rFonts w:cs="Arial"/>
      <w:lang w:val="en-US" w:bidi="en-US"/>
    </w:rPr>
  </w:style>
  <w:style w:type="paragraph" w:styleId="Style25">
    <w:name w:val="Название объекта"/>
    <w:basedOn w:val="Normal"/>
    <w:qFormat/>
    <w:pPr>
      <w:suppressLineNumbers/>
      <w:spacing w:before="120" w:after="120"/>
    </w:pPr>
    <w:rPr>
      <w:rFonts w:cs="Arial"/>
      <w:i/>
      <w:iCs/>
      <w:sz w:val="24"/>
      <w:szCs w:val="24"/>
    </w:rPr>
  </w:style>
  <w:style w:type="paragraph" w:styleId="Style26">
    <w:name w:val="Endnote Text"/>
    <w:basedOn w:val="Normal"/>
    <w:pPr>
      <w:widowControl w:val="false"/>
      <w:spacing w:lineRule="auto" w:line="240" w:before="0" w:after="0"/>
    </w:pPr>
    <w:rPr>
      <w:rFonts w:ascii="Times New Roman" w:hAnsi="Times New Roman" w:eastAsia="Times New Roman" w:cs="Times New Roman"/>
      <w:sz w:val="20"/>
      <w:szCs w:val="20"/>
      <w:lang w:val="ru-RU"/>
    </w:rPr>
  </w:style>
  <w:style w:type="paragraph" w:styleId="Style27">
    <w:name w:val="Абзац списку"/>
    <w:basedOn w:val="Normal"/>
    <w:qFormat/>
    <w:pPr>
      <w:spacing w:lineRule="auto" w:line="276" w:before="0" w:after="200"/>
      <w:ind w:left="720" w:right="0" w:hanging="0"/>
      <w:contextualSpacing/>
    </w:pPr>
    <w:rPr>
      <w:rFonts w:ascii="Calibri" w:hAnsi="Calibri" w:eastAsia="Times New Roman" w:cs="Times New Roman"/>
      <w:lang w:val="ru-RU"/>
    </w:rPr>
  </w:style>
  <w:style w:type="paragraph" w:styleId="Style28">
    <w:name w:val="Текст у виносці"/>
    <w:basedOn w:val="Normal"/>
    <w:qFormat/>
    <w:pPr>
      <w:spacing w:lineRule="auto" w:line="240" w:before="0" w:after="0"/>
    </w:pPr>
    <w:rPr>
      <w:rFonts w:ascii="Segoe UI" w:hAnsi="Segoe UI" w:cs="Segoe UI"/>
      <w:sz w:val="18"/>
      <w:szCs w:val="18"/>
    </w:rPr>
  </w:style>
  <w:style w:type="paragraph" w:styleId="Default">
    <w:name w:val="Default"/>
    <w:qFormat/>
    <w:pPr>
      <w:widowControl/>
      <w:suppressAutoHyphens w:val="true"/>
      <w:bidi w:val="0"/>
      <w:spacing w:before="0" w:after="0"/>
      <w:jc w:val="left"/>
    </w:pPr>
    <w:rPr>
      <w:rFonts w:ascii="Times New Roman" w:hAnsi="Times New Roman" w:eastAsia="Calibri" w:cs="Times New Roman"/>
      <w:color w:val="000000"/>
      <w:kern w:val="0"/>
      <w:sz w:val="24"/>
      <w:szCs w:val="24"/>
      <w:lang w:val="ru-RU" w:eastAsia="zh-CN" w:bidi="ar-SA"/>
    </w:rPr>
  </w:style>
  <w:style w:type="paragraph" w:styleId="Style29">
    <w:name w:val="Вміст таблиці"/>
    <w:basedOn w:val="Normal"/>
    <w:qFormat/>
    <w:pPr>
      <w:widowControl w:val="false"/>
      <w:suppressLineNumbers/>
    </w:pPr>
    <w:rPr/>
  </w:style>
  <w:style w:type="paragraph" w:styleId="Style30">
    <w:name w:val="Заголовок таблиці"/>
    <w:basedOn w:val="Style29"/>
    <w:qFormat/>
    <w:pPr>
      <w:suppressLineNumbers/>
      <w:jc w:val="center"/>
    </w:pPr>
    <w:rPr>
      <w:b/>
      <w:bCs/>
    </w:rPr>
  </w:style>
  <w:style w:type="paragraph" w:styleId="Style31">
    <w:name w:val="Абзац списка"/>
    <w:basedOn w:val="Normal"/>
    <w:qFormat/>
    <w:pPr>
      <w:spacing w:lineRule="auto" w:line="276" w:before="0" w:after="200"/>
      <w:ind w:left="720" w:right="0" w:hanging="0"/>
      <w:contextualSpacing/>
    </w:pPr>
    <w:rPr>
      <w:rFonts w:eastAsia="Times New Roman"/>
      <w:lang w:val="ru-RU"/>
    </w:rPr>
  </w:style>
  <w:style w:type="paragraph" w:styleId="ListParagraph">
    <w:name w:val="List Paragraph"/>
    <w:basedOn w:val="Normal"/>
    <w:qFormat/>
    <w:pPr>
      <w:ind w:left="1021" w:right="0" w:hanging="360"/>
    </w:pPr>
    <w:rPr/>
  </w:style>
  <w:style w:type="paragraph" w:styleId="TableParagraph">
    <w:name w:val="Table Paragraph"/>
    <w:basedOn w:val="Normal"/>
    <w:qFormat/>
    <w:pPr>
      <w:spacing w:before="52" w:after="0"/>
      <w:jc w:val="center"/>
    </w:pPr>
    <w:rPr/>
  </w:style>
  <w:style w:type="table" w:default="1" w:styleId="TableNormal">
    <w:name w:val="Normal Table"/>
    <w:uiPriority w:val="99"/>
    <w:semiHidden/>
    <w:unhideWhenUsed/>
    <w:qFormat/>
    <w:tblPr>
      <w:tblCellMar>
        <w:left w:w="108" w:type="dxa"/>
        <w:top w:w="0" w:type="dxa"/>
        <w:right w:w="108" w:type="dxa"/>
        <w:bottom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s://repository.mu.edu.ua/jspui/bitstream/123456789/2109/1/np_zagalni_osnovy.pdf" TargetMode="External"/><Relationship Id="rId4" Type="http://schemas.openxmlformats.org/officeDocument/2006/relationships/hyperlink" Target="https://khsakhnov-ruo.gov.ua/wp-content/uploads/2021/04/Poradnyk-dlia-vchytelia-NUSH.pdf" TargetMode="External"/><Relationship Id="rId5" Type="http://schemas.openxmlformats.org/officeDocument/2006/relationships/hyperlink" Target="https://sci.ldubgd.edu.ua/bitstream/123456789/7295/1/&#1053;&#1072;&#1074;&#1095;_&#1087;&#1086;&#1089;&#1110;&#1073;_&#1054;&#1055;&#1055;_&#1056;&#1091;&#1076;&#1077;&#1085;&#1082;&#1086;.pdf" TargetMode="External"/><Relationship Id="rId6" Type="http://schemas.openxmlformats.org/officeDocument/2006/relationships/hyperlink" Target="https://dspace.bdpu.org.ua/home" TargetMode="External"/><Relationship Id="rId7" Type="http://schemas.openxmlformats.org/officeDocument/2006/relationships/numbering" Target="numbering.xm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43</TotalTime>
  <Application>LibreOffice/7.4.2.3$Windows_X86_64 LibreOffice_project/382eef1f22670f7f4118c8c2dd222ec7ad009daf</Application>
  <AppVersion>15.0000</AppVersion>
  <Pages>13</Pages>
  <Words>3128</Words>
  <Characters>22839</Characters>
  <CharactersWithSpaces>25661</CharactersWithSpaces>
  <Paragraphs>396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2024-04-16T09:08:00Z</dcterms:created>
  <dc:creator>Пользователь Windows</dc:creator>
  <dc:description/>
  <dc:language>uk-UA</dc:language>
  <cp:lastModifiedBy/>
  <dcterms:modified xsi:type="dcterms:W3CDTF">2025-01-29T08:09:08Z</dcterms:modified>
  <cp:revision>32</cp:revision>
  <dc:subject/>
  <dc:title/>
</cp:coreProperties>
</file>

<file path=docProps/custom.xml><?xml version="1.0" encoding="utf-8"?>
<Properties xmlns="http://schemas.openxmlformats.org/officeDocument/2006/custom-properties" xmlns:vt="http://schemas.openxmlformats.org/officeDocument/2006/docPropsVTypes"/>
</file>