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1" w:type="dxa"/>
        <w:tblLayout w:type="fixed"/>
        <w:tblLook w:val="04A0" w:firstRow="1" w:lastRow="0" w:firstColumn="1" w:lastColumn="0" w:noHBand="0" w:noVBand="1"/>
      </w:tblPr>
      <w:tblGrid>
        <w:gridCol w:w="2556"/>
        <w:gridCol w:w="7015"/>
      </w:tblGrid>
      <w:tr w:rsidR="00321076" w14:paraId="18D238B1" w14:textId="77777777">
        <w:tc>
          <w:tcPr>
            <w:tcW w:w="2556" w:type="dxa"/>
          </w:tcPr>
          <w:p w14:paraId="18D238AB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014" w:type="dxa"/>
          </w:tcPr>
          <w:p w14:paraId="18D238AC" w14:textId="77777777" w:rsidR="00321076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18D238AD" w14:textId="77777777" w:rsidR="00321076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Методичною радою</w:t>
            </w:r>
          </w:p>
          <w:p w14:paraId="18D238AE" w14:textId="77777777" w:rsidR="00321076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8D238AF" w14:textId="77777777" w:rsidR="00321076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18D238B0" w14:textId="77777777" w:rsidR="00321076" w:rsidRDefault="00000000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321076" w14:paraId="18D238B7" w14:textId="77777777">
        <w:tc>
          <w:tcPr>
            <w:tcW w:w="2556" w:type="dxa"/>
          </w:tcPr>
          <w:p w14:paraId="18D238B2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noProof/>
              </w:rPr>
              <w:drawing>
                <wp:inline distT="0" distB="0" distL="0" distR="0" wp14:anchorId="18D239D5" wp14:editId="18D239D6">
                  <wp:extent cx="1476375" cy="84772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14" w:type="dxa"/>
          </w:tcPr>
          <w:p w14:paraId="18D238B3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18D238B4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18D238B5" w14:textId="77777777" w:rsidR="00321076" w:rsidRPr="00036ADE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36ADE">
              <w:rPr>
                <w:rFonts w:ascii="Times New Roman" w:hAnsi="Times New Roman"/>
                <w:color w:val="1E64C9"/>
                <w:sz w:val="28"/>
                <w:szCs w:val="28"/>
              </w:rPr>
              <w:t>Психологія спілкування</w:t>
            </w:r>
          </w:p>
          <w:p w14:paraId="18D238B6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-202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18D238B8" w14:textId="77777777" w:rsidR="00321076" w:rsidRDefault="0032107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18D238B9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Освітньо-професійна програма: Професійна освіта. Комп’ютерні технології</w:t>
      </w:r>
    </w:p>
    <w:p w14:paraId="18D238BA" w14:textId="77777777" w:rsidR="00321076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Спеціальність 015 Професійна освіта (Цифрові технології).</w:t>
      </w:r>
    </w:p>
    <w:p w14:paraId="18D238BB" w14:textId="77777777" w:rsidR="00321076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Галузь знань: </w:t>
      </w:r>
      <w:r>
        <w:rPr>
          <w:rFonts w:ascii="Times New Roman" w:hAnsi="Times New Roman"/>
          <w:sz w:val="28"/>
          <w:szCs w:val="28"/>
          <w:lang w:val="ru-RU"/>
        </w:rPr>
        <w:t>0</w:t>
      </w:r>
      <w:r>
        <w:rPr>
          <w:rFonts w:ascii="Times New Roman" w:hAnsi="Times New Roman"/>
          <w:sz w:val="28"/>
          <w:szCs w:val="28"/>
        </w:rPr>
        <w:t>1 Освіта/Педагогіка</w:t>
      </w:r>
      <w:r>
        <w:rPr>
          <w:rFonts w:ascii="Times New Roman" w:hAnsi="Times New Roman"/>
          <w:sz w:val="28"/>
          <w:szCs w:val="28"/>
          <w:shd w:val="clear" w:color="auto" w:fill="FFFF00"/>
        </w:rPr>
        <w:t xml:space="preserve"> </w:t>
      </w:r>
    </w:p>
    <w:p w14:paraId="18D238BC" w14:textId="77777777" w:rsidR="00321076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 w14:paraId="18D238BD" w14:textId="77777777" w:rsidR="00321076" w:rsidRDefault="0032107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9345" w:type="dxa"/>
        <w:tblLayout w:type="fixed"/>
        <w:tblLook w:val="04A0" w:firstRow="1" w:lastRow="0" w:firstColumn="1" w:lastColumn="0" w:noHBand="0" w:noVBand="1"/>
      </w:tblPr>
      <w:tblGrid>
        <w:gridCol w:w="2623"/>
        <w:gridCol w:w="6722"/>
      </w:tblGrid>
      <w:tr w:rsidR="00321076" w14:paraId="18D238C0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BE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Викладач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BF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Черезова Ірина Олександрівна</w:t>
            </w:r>
          </w:p>
        </w:tc>
      </w:tr>
      <w:tr w:rsidR="00321076" w14:paraId="18D238C3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1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2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http://bdpu.org/faculties/fppom/structure-fppom/kaf-psihologiya/composition-kaf-psihologiya</w:t>
            </w:r>
          </w:p>
        </w:tc>
      </w:tr>
      <w:tr w:rsidR="00321076" w14:paraId="18D238C6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4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5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066-513-44-64</w:t>
            </w:r>
          </w:p>
        </w:tc>
      </w:tr>
      <w:tr w:rsidR="00321076" w14:paraId="18D238C9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7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8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irina.cherezova69@gmail.com</w:t>
            </w:r>
          </w:p>
        </w:tc>
      </w:tr>
      <w:tr w:rsidR="00321076" w14:paraId="18D238CC" w14:textId="77777777"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A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8CB" w14:textId="77777777" w:rsidR="00321076" w:rsidRDefault="00000000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18D238CD" w14:textId="77777777" w:rsidR="00321076" w:rsidRDefault="0032107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8D238CE" w14:textId="77777777" w:rsidR="00321076" w:rsidRDefault="00000000">
      <w:pPr>
        <w:pStyle w:val="ab"/>
        <w:spacing w:after="0"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0" w:type="dxa"/>
        <w:tblLayout w:type="fixed"/>
        <w:tblLook w:val="04A0" w:firstRow="1" w:lastRow="0" w:firstColumn="1" w:lastColumn="0" w:noHBand="0" w:noVBand="1"/>
      </w:tblPr>
      <w:tblGrid>
        <w:gridCol w:w="1926"/>
        <w:gridCol w:w="1926"/>
        <w:gridCol w:w="1926"/>
        <w:gridCol w:w="1926"/>
        <w:gridCol w:w="1926"/>
      </w:tblGrid>
      <w:tr w:rsidR="00321076" w14:paraId="18D238D5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CF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0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1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</w:t>
            </w:r>
          </w:p>
          <w:p w14:paraId="18D238D2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заняття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8D238D3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4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321076" w14:paraId="18D238DD" w14:textId="77777777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6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7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8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8D238D9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78</w:t>
            </w:r>
          </w:p>
        </w:tc>
        <w:tc>
          <w:tcPr>
            <w:tcW w:w="19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238DA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  <w:p w14:paraId="18D238DB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14:paraId="18D238DC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18D238DE" w14:textId="77777777" w:rsidR="00321076" w:rsidRDefault="0032107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8D238DF" w14:textId="77777777" w:rsidR="00321076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весняний</w:t>
      </w:r>
    </w:p>
    <w:p w14:paraId="18D238E0" w14:textId="77777777" w:rsidR="00321076" w:rsidRDefault="0032107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8D238E1" w14:textId="77777777" w:rsidR="00321076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18D238E2" w14:textId="77777777" w:rsidR="00321076" w:rsidRDefault="0032107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8E3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 спілкування, вербальні засоби спілкування, невербальні засоби спілкування, комунікативна сторона спілкування, інтерактивна сторона спілкування, </w:t>
      </w:r>
      <w:proofErr w:type="spellStart"/>
      <w:r>
        <w:rPr>
          <w:rFonts w:ascii="Times New Roman" w:hAnsi="Times New Roman"/>
          <w:sz w:val="28"/>
          <w:szCs w:val="28"/>
        </w:rPr>
        <w:t>перцептивна</w:t>
      </w:r>
      <w:proofErr w:type="spellEnd"/>
      <w:r>
        <w:rPr>
          <w:rFonts w:ascii="Times New Roman" w:hAnsi="Times New Roman"/>
          <w:sz w:val="28"/>
          <w:szCs w:val="28"/>
        </w:rPr>
        <w:t xml:space="preserve"> сторона спілкування, методи психологічного впливу, маніпуляції в спілкуванні, пропаганда.</w:t>
      </w:r>
    </w:p>
    <w:p w14:paraId="18D238E4" w14:textId="77777777" w:rsidR="00321076" w:rsidRDefault="00321076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8E5" w14:textId="77777777" w:rsidR="00321076" w:rsidRDefault="00000000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Метою</w:t>
      </w:r>
      <w:r>
        <w:rPr>
          <w:rFonts w:ascii="Times New Roman" w:hAnsi="Times New Roman"/>
          <w:sz w:val="28"/>
          <w:szCs w:val="28"/>
        </w:rPr>
        <w:t xml:space="preserve"> навчальної дисципліни «Психологія спілкування» є ознайомлення студентів  з основними соціальними та психологічними теоріями та технологіями спілкування, основними механізмами та закономірностями комунікації, дати можливість студентам навчитися найбільш ефективно використовувати комунікативні засоби, пізнати, розуміти і використовувати закономірності, секрети спілкування у всіх сферах життєдіяльності. </w:t>
      </w:r>
    </w:p>
    <w:p w14:paraId="18D238E6" w14:textId="77777777" w:rsidR="00321076" w:rsidRDefault="00000000">
      <w:pPr>
        <w:spacing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Основними завданнями</w:t>
      </w:r>
      <w:r>
        <w:rPr>
          <w:rFonts w:ascii="Times New Roman" w:hAnsi="Times New Roman"/>
          <w:sz w:val="28"/>
          <w:szCs w:val="28"/>
        </w:rPr>
        <w:t xml:space="preserve"> вивчення дисципліни «ПСИХОЛОГІЯ СПІЛКУВАННЯ» є: </w:t>
      </w:r>
    </w:p>
    <w:p w14:paraId="18D238E7" w14:textId="77777777" w:rsidR="00321076" w:rsidRDefault="00000000">
      <w:pPr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методичні  - пізнання, розуміння законів спілкування людей між собою; практика засвоєння мистецтва ефективної комунікації;</w:t>
      </w:r>
    </w:p>
    <w:p w14:paraId="18D238E8" w14:textId="77777777" w:rsidR="00321076" w:rsidRDefault="00000000">
      <w:pPr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пізнавальні - розумітися в історії розвитку соціально-психологічного знання в дослідженнях вітчизняних вчених, в закономірностях спілкування та взаємодії людей; знати способи ефективного спілкування в процесі групової взаємодії;</w:t>
      </w:r>
    </w:p>
    <w:p w14:paraId="18D238E9" w14:textId="77777777" w:rsidR="00321076" w:rsidRDefault="00000000">
      <w:pPr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практичні – формування фахових умінь спілкування: розмовляти вільно та виважено, долати без напруження будь-які ускладнення, що виникають під час спілкування, використовувати мову тіла, щоб підсилити дію своїх слів, викладати складні предмети по пам’яті або з використанням мінімальної кількості записів; підвищення компетентності майбутніх спеціалістів в області розуміння, прогнозування та уміння адаптуватися в соціальних процесах, розвинути навички ефективного спілкування психолога, як професійної якості, необхідної для роботи в практиці, оволодіти практичними навичками діагностики та проведення практичних вправ тренінгового формату.</w:t>
      </w:r>
    </w:p>
    <w:p w14:paraId="18D238EA" w14:textId="77777777" w:rsidR="00321076" w:rsidRDefault="00321076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8EB" w14:textId="77777777" w:rsidR="00321076" w:rsidRDefault="00000000">
      <w:pPr>
        <w:pStyle w:val="Style19"/>
        <w:widowControl/>
        <w:spacing w:line="240" w:lineRule="auto"/>
        <w:jc w:val="both"/>
        <w:rPr>
          <w:sz w:val="28"/>
          <w:szCs w:val="28"/>
        </w:rPr>
      </w:pPr>
      <w:r>
        <w:rPr>
          <w:rFonts w:eastAsia="Calibri"/>
          <w:b/>
          <w:bCs/>
          <w:sz w:val="28"/>
          <w:szCs w:val="28"/>
          <w:lang w:val="uk-UA" w:eastAsia="en-US"/>
        </w:rPr>
        <w:t>Основні програмні компетентності  згідно з вимогами освітньо-професійної (</w:t>
      </w:r>
      <w:proofErr w:type="spellStart"/>
      <w:r>
        <w:rPr>
          <w:rFonts w:eastAsia="Calibri"/>
          <w:b/>
          <w:bCs/>
          <w:sz w:val="28"/>
          <w:szCs w:val="28"/>
          <w:lang w:val="uk-UA" w:eastAsia="en-US"/>
        </w:rPr>
        <w:t>освітньо</w:t>
      </w:r>
      <w:proofErr w:type="spellEnd"/>
      <w:r>
        <w:rPr>
          <w:rFonts w:eastAsia="Calibri"/>
          <w:b/>
          <w:bCs/>
          <w:sz w:val="28"/>
          <w:szCs w:val="28"/>
          <w:lang w:val="uk-UA" w:eastAsia="en-US"/>
        </w:rPr>
        <w:t>-наукової) програми:</w:t>
      </w:r>
    </w:p>
    <w:p w14:paraId="18D238EC" w14:textId="77777777" w:rsidR="00321076" w:rsidRDefault="00321076">
      <w:pPr>
        <w:spacing w:line="240" w:lineRule="auto"/>
        <w:ind w:firstLine="50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e"/>
        <w:tblW w:w="9747" w:type="dxa"/>
        <w:tblLayout w:type="fixed"/>
        <w:tblLook w:val="04A0" w:firstRow="1" w:lastRow="0" w:firstColumn="1" w:lastColumn="0" w:noHBand="0" w:noVBand="1"/>
      </w:tblPr>
      <w:tblGrid>
        <w:gridCol w:w="809"/>
        <w:gridCol w:w="2551"/>
        <w:gridCol w:w="6387"/>
      </w:tblGrid>
      <w:tr w:rsidR="00321076" w14:paraId="18D238F0" w14:textId="77777777">
        <w:tc>
          <w:tcPr>
            <w:tcW w:w="809" w:type="dxa"/>
          </w:tcPr>
          <w:p w14:paraId="18D238ED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№</w:t>
            </w:r>
          </w:p>
        </w:tc>
        <w:tc>
          <w:tcPr>
            <w:tcW w:w="2551" w:type="dxa"/>
          </w:tcPr>
          <w:p w14:paraId="18D238EE" w14:textId="77777777" w:rsidR="00321076" w:rsidRDefault="0032107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387" w:type="dxa"/>
          </w:tcPr>
          <w:p w14:paraId="18D238EF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Компетентності</w:t>
            </w:r>
          </w:p>
        </w:tc>
      </w:tr>
      <w:tr w:rsidR="00321076" w14:paraId="18D23901" w14:textId="77777777">
        <w:trPr>
          <w:trHeight w:val="2417"/>
        </w:trPr>
        <w:tc>
          <w:tcPr>
            <w:tcW w:w="809" w:type="dxa"/>
          </w:tcPr>
          <w:p w14:paraId="18D238F1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1" w:type="dxa"/>
          </w:tcPr>
          <w:p w14:paraId="18D238F2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Загальні компетентності</w:t>
            </w:r>
          </w:p>
        </w:tc>
        <w:tc>
          <w:tcPr>
            <w:tcW w:w="6387" w:type="dxa"/>
          </w:tcPr>
          <w:p w14:paraId="18D238F3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01. Здатність реалізувати свої права і обов’язки як члена суспільства, усвідомлювати цінності громадянського (вільного демократичного) суспільства т необхідність його сталого розвитку, верховенства права, прав і свобод людини і громадянина в Україні.</w:t>
            </w:r>
          </w:p>
          <w:p w14:paraId="18D238F4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02. Здатність зберігати та примножувати моральні, культурні, наукові цінності і досягнення суспільства на основі розуміння історії та закономірностей розвитку предметної області, її місця у загальній системі знань про природу і суспільство та у розвитку суспільства, техніки і технологій, використовувати різні види та форми рухової активності для активного відпочинку та ведення здорового способу життя.</w:t>
            </w:r>
          </w:p>
          <w:p w14:paraId="18D238F5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03. Здатність спілкуватися державною мовою як усно, так і письмово.</w:t>
            </w:r>
          </w:p>
          <w:p w14:paraId="18D238F6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04. Здатність спілкуватися іноземною мовою.</w:t>
            </w:r>
          </w:p>
          <w:p w14:paraId="18D238F7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05. Здатність приймати обґрунтовані рішення.</w:t>
            </w:r>
          </w:p>
          <w:p w14:paraId="18D238F8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06. Навички використання інформаційних і комунікаційних технологій.</w:t>
            </w:r>
          </w:p>
          <w:p w14:paraId="18D238F9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ЗК 07. Здатність вчитися і оволодівати сучасними знаннями.</w:t>
            </w:r>
          </w:p>
          <w:p w14:paraId="18D238FA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08. Здатність працювати в команді.</w:t>
            </w:r>
          </w:p>
          <w:p w14:paraId="18D238FB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09. Цінування та повага різноманітності та мультикультурності.</w:t>
            </w:r>
          </w:p>
          <w:p w14:paraId="18D238FC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10. Здатність виявляти ініціативу та підприємливість.</w:t>
            </w:r>
          </w:p>
          <w:p w14:paraId="18D238FD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11. Усвідомлення рівних можливостей та гендерних проблем.</w:t>
            </w:r>
          </w:p>
          <w:p w14:paraId="18D238FE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ЗК 12. Здатність запобігати конфліктним ситуаціям</w:t>
            </w:r>
          </w:p>
          <w:p w14:paraId="18D238FF" w14:textId="77777777" w:rsidR="00321076" w:rsidRDefault="0032107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18D23900" w14:textId="77777777" w:rsidR="00321076" w:rsidRDefault="0032107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03" w14:textId="77777777">
        <w:tc>
          <w:tcPr>
            <w:tcW w:w="9747" w:type="dxa"/>
            <w:gridSpan w:val="3"/>
          </w:tcPr>
          <w:p w14:paraId="18D23902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Програмні результати навчання (ПР) (за стандартом)</w:t>
            </w:r>
          </w:p>
        </w:tc>
      </w:tr>
      <w:tr w:rsidR="00321076" w14:paraId="18D2391D" w14:textId="77777777">
        <w:trPr>
          <w:trHeight w:val="6516"/>
        </w:trPr>
        <w:tc>
          <w:tcPr>
            <w:tcW w:w="9747" w:type="dxa"/>
            <w:gridSpan w:val="3"/>
          </w:tcPr>
          <w:p w14:paraId="18D23904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01. Уміти використовувати інструменти демократичної правової держави в професійній та громадській діяльності, приймати рішення на підставі релевантних даних та сформованих ціннісних орієнтирів.</w:t>
            </w:r>
          </w:p>
          <w:p w14:paraId="18D23905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02. Володіти інформацією чинних нормативно-правових документів, законодавства, галузевих стандартів професійної діяльності в установах, на виробництвах, організаціях галузі / сфери (відповідно до спеціалізації).</w:t>
            </w:r>
          </w:p>
          <w:p w14:paraId="18D23906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03. Аналізувати суспільно й особистісно значущі світоглядні проблеми, усвідомлювати цінність захисту незалежності, територіальної цілісності та демократичного устрою України.</w:t>
            </w:r>
          </w:p>
          <w:p w14:paraId="18D23907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04. Розуміти особливості комунікації, взаємодії та співпраці в міжнародному культурному та професійному контекстах.</w:t>
            </w:r>
          </w:p>
          <w:p w14:paraId="18D23908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05. Володіти культурою мовлення, обирати оптимальну комунікаційну стратегію у спілкуванні з групами та окремими особами.</w:t>
            </w:r>
          </w:p>
          <w:p w14:paraId="18D23909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06. Доносити зрозуміло і недвозначно професійні знання, обґрунтування і висновки до фахівців і широкого загалу державною та іноземною мовами.</w:t>
            </w:r>
          </w:p>
          <w:p w14:paraId="18D2390A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07. Аналізувати та оцінювати ризики, проблеми у професійній діяльності й обирати ефективні шляхи їх вирішення.</w:t>
            </w:r>
          </w:p>
          <w:p w14:paraId="18D2390B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08. Самостійно планувати й організовувати власну професійну діяльність і діяльність здобувачів освіти і підлеглих.</w:t>
            </w:r>
          </w:p>
          <w:p w14:paraId="18D2390C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09. Відшуковувати, обробляти, аналізувати та оцінювати інформацію, що стосується професійної діяльності, користуватися спеціалізованим програмним забезпеченням та сучасними засобами зберігання та обробки інформації.</w:t>
            </w:r>
          </w:p>
          <w:p w14:paraId="18D2390D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10. Знати основи психології, педагогіки, а також фундаментальних і прикладних наук (відповідно до спеціалізації) на рівні, необхідному для досягнення інших результатів навчання, передбачених цим стандартом та освітньою програмою.</w:t>
            </w:r>
          </w:p>
          <w:p w14:paraId="18D2390E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11. Володіти психолого-педагогічним інструментарієм організації освітнього процесу, уміти проектувати і реалізувати навчальні / розвивальні проекти.</w:t>
            </w:r>
          </w:p>
          <w:p w14:paraId="18D2390F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12. Уміти проектувати і реалізувати навчальні / розвивальні проекти.</w:t>
            </w:r>
          </w:p>
          <w:p w14:paraId="18D23910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 13. Застосовувати у професійній діяльності сучасні дидактичні та методичні засади викладання навчальних дисциплін і обирати доцільні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технології та методики в освітньому процесі.</w:t>
            </w:r>
          </w:p>
          <w:p w14:paraId="18D23911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14. Володіти навичками стимулювання пізнавального інтересу, мотивації до навчання, професійного самовизначення та саморозвитку здобувачів освіти.</w:t>
            </w:r>
          </w:p>
          <w:p w14:paraId="18D23912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15. Діагностувати, прогнозувати, забезпечувати ефективність та корегування освітнього процесу для досягнення програмних результатів навчання і допомоги здобувачам освіти в реалізації індивідуальних освітніх траєкторій.</w:t>
            </w:r>
          </w:p>
          <w:p w14:paraId="18D23913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16. Знати основи і розуміти принципи функціонування технологічного обладнання та устаткування галузі (відповідно до спеціалізації).</w:t>
            </w:r>
          </w:p>
          <w:p w14:paraId="18D23914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17. Виконувати розрахунки, що відносяться до сфери професійної діяльності.</w:t>
            </w:r>
          </w:p>
          <w:p w14:paraId="18D23915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18. Розв’язувати типові спеціалізовані задачі, пов’язані з вибором матеріалів, виконанням необхідних розрахунків, конструюванням, проектуванням технічних об’єктів у предметній галузі (відповідно до спеціалізації).</w:t>
            </w:r>
          </w:p>
          <w:p w14:paraId="18D23916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19. Уміти обирати і застосовувати необхідне устаткування, інструменти та методи для вирішення типових складних завдань у галузі (відповідно до спеціалізації).</w:t>
            </w:r>
          </w:p>
          <w:p w14:paraId="18D23917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 20.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Емпатійно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взаємодіяти, відповідати за прийняття рішень в межах своєї компетенції, дотримуватися стандартів професійної етики.</w:t>
            </w:r>
          </w:p>
          <w:p w14:paraId="18D23918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21. Застосовувати міжнародні та національні стандарти і практики в професійній діяльності.</w:t>
            </w:r>
          </w:p>
          <w:p w14:paraId="18D23919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22. Застосовувати програмне забезпечення для e-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learning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і дистанційного навчання і здійснювати їх навчально-методичний супровід.</w:t>
            </w:r>
          </w:p>
          <w:p w14:paraId="18D2391A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23. Розуміти соціально-економічні процеси, що відбуваються в Україні та світі, мати навички ефективного господарювання.</w:t>
            </w:r>
          </w:p>
          <w:p w14:paraId="18D2391B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24. Володіти основами управління персоналом і ресурсами, навичками планування, контролю, звітності на виробництвах, в установах, організаціях галузі / сфери.</w:t>
            </w:r>
          </w:p>
          <w:p w14:paraId="18D2391C" w14:textId="77777777" w:rsidR="00321076" w:rsidRDefault="0000000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 25. Забезпечувати рівні можливості і дотримуватися принципів гендерного паритету у професійній діяльності.</w:t>
            </w:r>
          </w:p>
        </w:tc>
      </w:tr>
    </w:tbl>
    <w:p w14:paraId="18D2391E" w14:textId="77777777" w:rsidR="00321076" w:rsidRDefault="00321076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8D2391F" w14:textId="77777777" w:rsidR="00321076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Програма навчальної дисципліни</w:t>
      </w:r>
    </w:p>
    <w:p w14:paraId="18D23920" w14:textId="77777777" w:rsidR="00321076" w:rsidRDefault="00321076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8D23921" w14:textId="77777777" w:rsidR="00321076" w:rsidRDefault="00000000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z w:val="28"/>
          <w:szCs w:val="28"/>
        </w:rPr>
        <w:t>Змістовий модуль 1. СПІЛКУВАННЯ В СИСТЕМІ МІЖОСОБИСТІСНИХ ВІДНОСИН</w:t>
      </w:r>
    </w:p>
    <w:p w14:paraId="18D23922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Тема 1. Теоретичні аспекти процесу спілкування.  </w:t>
      </w:r>
    </w:p>
    <w:p w14:paraId="18D23923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Класифікація видів спілкування, функцій. Основні форми спілкування. стратегій та тактики спілкування. Вікові особливості спілкування. Вибір партнера по спілкуванню.</w:t>
      </w:r>
    </w:p>
    <w:p w14:paraId="18D23924" w14:textId="77777777" w:rsidR="00321076" w:rsidRDefault="0032107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23925" w14:textId="77777777" w:rsidR="00321076" w:rsidRDefault="0032107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23926" w14:textId="77777777" w:rsidR="00321076" w:rsidRDefault="0032107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23927" w14:textId="77777777" w:rsidR="00321076" w:rsidRDefault="0032107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23928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Тема 2. Спілкування як обмін інформацією.  </w:t>
      </w:r>
    </w:p>
    <w:p w14:paraId="18D23929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Специфіка процесу обміну інформацією. Засоби спілкування. Модель мовленнєвої комунікації. Особливості зворотного зв’язку. Слухання та говоріння. Невербальні канали передачі інформації.</w:t>
      </w:r>
    </w:p>
    <w:p w14:paraId="18D2392A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3. Взаємодія в процесі спілкування. </w:t>
      </w:r>
    </w:p>
    <w:p w14:paraId="18D2392B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Інтерактивна сторона спілкування. Різновиди міжособистісних контактів. Психологічний вплив на партнерів по спілкуванню.</w:t>
      </w:r>
    </w:p>
    <w:p w14:paraId="18D2392C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4. Спілкування як сприйняття. </w:t>
      </w:r>
    </w:p>
    <w:p w14:paraId="18D2392D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Характеристика соціальної перцепції. Механізми та ефекти соціальної перцепції. Візуальна психодіагностика.</w:t>
      </w:r>
    </w:p>
    <w:p w14:paraId="18D2392E" w14:textId="77777777" w:rsidR="00321076" w:rsidRDefault="0032107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2392F" w14:textId="77777777" w:rsidR="00321076" w:rsidRDefault="00000000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Змістовий модуль 2. ПРАКТИЧНІ АСПЕКТИ СПІЛКУВАННЯ</w:t>
      </w:r>
    </w:p>
    <w:p w14:paraId="18D23930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5. Специфіка, структура та функції ділового спілкування. </w:t>
      </w:r>
    </w:p>
    <w:p w14:paraId="18D23931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Ділова бесіда, переговори. Проведення зборів та нарад. Виробничі конфлікти, стилі курівництва. Переговори як різновид ділового спілкування.</w:t>
      </w:r>
    </w:p>
    <w:p w14:paraId="18D23932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6. Конфлікти в спілкуванні. </w:t>
      </w:r>
    </w:p>
    <w:p w14:paraId="18D23933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Сутність та природа конфлікту. Причини конфліктів у спілкуванні. Особливості конфліктів у професійній діяльності педагога.  Інструменти аналізу конфліктів. Стратегія і стиль поведінки у конфліктній ситуації. Шляхи запобігання та конструктивне вирішення конфліктів.  </w:t>
      </w:r>
    </w:p>
    <w:p w14:paraId="18D23934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Тема 7. Педагогічне спілкування. </w:t>
      </w:r>
    </w:p>
    <w:p w14:paraId="18D23935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Характеристики педагогічного спілкування. Психологічна характеристика впливу вчителя на учнів: прояв уваги, прохання, вимога, оцінка дій учнів, винагорода і покарання, оцінка та її психологічний вплив, гумор. Стилі педагогічного спілкування. Поведінка вчителя в конфліктних ситуаціях.</w:t>
      </w:r>
    </w:p>
    <w:p w14:paraId="18D23936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Тема 8 Міжособистісні відносини та спілкування в родині.</w:t>
      </w:r>
    </w:p>
    <w:p w14:paraId="18D23937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Прив’язаність дітей до батьків, типи прив’язаності. Стилі спілкування і взаємодії дітьми з батьком та матір’ю. Вихованні дітей у процесі сімейного виховання. Кризи сімейних відносин.</w:t>
      </w:r>
    </w:p>
    <w:p w14:paraId="18D23938" w14:textId="77777777" w:rsidR="00321076" w:rsidRDefault="0032107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939" w14:textId="77777777" w:rsidR="00321076" w:rsidRDefault="00000000">
      <w:pPr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</w:t>
      </w:r>
      <w:r>
        <w:rPr>
          <w:rFonts w:ascii="Times New Roman" w:hAnsi="Times New Roman"/>
          <w:sz w:val="28"/>
          <w:szCs w:val="28"/>
        </w:rPr>
        <w:t>озповідь, бесіда, дискусія, робота в парах, захист проектів, рольова гра, робота з кейсами.</w:t>
      </w:r>
    </w:p>
    <w:p w14:paraId="18D2393A" w14:textId="77777777" w:rsidR="00321076" w:rsidRDefault="00321076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8D2393B" w14:textId="77777777" w:rsidR="00321076" w:rsidRDefault="00000000">
      <w:pPr>
        <w:pStyle w:val="ab"/>
        <w:spacing w:line="24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Політика курсу (особливості проведення навчальних занять):</w:t>
      </w:r>
    </w:p>
    <w:p w14:paraId="18D2393C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дедлайнів та перескладання</w:t>
      </w:r>
      <w:r>
        <w:rPr>
          <w:rFonts w:ascii="Times New Roman" w:hAnsi="Times New Roman"/>
          <w:sz w:val="28"/>
          <w:szCs w:val="28"/>
        </w:rPr>
        <w:t xml:space="preserve">: Роботи, які здаються із порушенням термінів без поважних причин, оцінюються на нижчу оцінку. Перескладання модулів відбувається за наявності поважних причин (наприклад, лікарняний). </w:t>
      </w:r>
    </w:p>
    <w:p w14:paraId="18D2393D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академічної доброчесності</w:t>
      </w:r>
      <w:r>
        <w:rPr>
          <w:rFonts w:ascii="Times New Roman" w:hAnsi="Times New Roman"/>
          <w:sz w:val="28"/>
          <w:szCs w:val="28"/>
        </w:rPr>
        <w:t xml:space="preserve">: Виявлення ознак академічної </w:t>
      </w:r>
      <w:proofErr w:type="spellStart"/>
      <w:r>
        <w:rPr>
          <w:rFonts w:ascii="Times New Roman" w:hAnsi="Times New Roman"/>
          <w:sz w:val="28"/>
          <w:szCs w:val="28"/>
        </w:rPr>
        <w:t>недоброчесності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письмовій роботі студента є підставою для її </w:t>
      </w:r>
      <w:proofErr w:type="spellStart"/>
      <w:r>
        <w:rPr>
          <w:rFonts w:ascii="Times New Roman" w:hAnsi="Times New Roman"/>
          <w:sz w:val="28"/>
          <w:szCs w:val="28"/>
        </w:rPr>
        <w:t>незарахування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викладачем, незалежно від масштабів плагіату чи обману. Списування під час підсумкового контролю знань заборонені (в </w:t>
      </w:r>
      <w:proofErr w:type="spellStart"/>
      <w:r>
        <w:rPr>
          <w:rFonts w:ascii="Times New Roman" w:hAnsi="Times New Roman"/>
          <w:sz w:val="28"/>
          <w:szCs w:val="28"/>
        </w:rPr>
        <w:t>т.ч</w:t>
      </w:r>
      <w:proofErr w:type="spellEnd"/>
      <w:r>
        <w:rPr>
          <w:rFonts w:ascii="Times New Roman" w:hAnsi="Times New Roman"/>
          <w:sz w:val="28"/>
          <w:szCs w:val="28"/>
        </w:rPr>
        <w:t xml:space="preserve">. із </w:t>
      </w:r>
      <w:r>
        <w:rPr>
          <w:rFonts w:ascii="Times New Roman" w:hAnsi="Times New Roman"/>
          <w:sz w:val="28"/>
          <w:szCs w:val="28"/>
        </w:rPr>
        <w:lastRenderedPageBreak/>
        <w:t xml:space="preserve">використанням мобільних девайсів). Мобільні пристрої дозволяється використовувати лише під час он-лайн тестування та підготовки практичних завдань під час заняття. </w:t>
      </w:r>
    </w:p>
    <w:p w14:paraId="18D2393E" w14:textId="77777777" w:rsidR="00321076" w:rsidRDefault="0000000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Політика щодо відвідування:</w:t>
      </w:r>
      <w:r>
        <w:rPr>
          <w:rFonts w:ascii="Times New Roman" w:hAnsi="Times New Roman"/>
          <w:sz w:val="28"/>
          <w:szCs w:val="28"/>
        </w:rPr>
        <w:t xml:space="preserve"> Відвідування занять є обов’язковим компонентом оцінювання. За об’єктивних причин (наприклад, хвороба, працевлаштування, заява) навчання може відбуватися на платформі 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</w:rPr>
        <w:t xml:space="preserve"> за погодженням із викладачем. </w:t>
      </w:r>
    </w:p>
    <w:p w14:paraId="18D2393F" w14:textId="77777777" w:rsidR="00321076" w:rsidRDefault="00321076">
      <w:pPr>
        <w:pStyle w:val="ab"/>
        <w:spacing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18D23940" w14:textId="77777777" w:rsidR="00321076" w:rsidRDefault="00000000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>
        <w:rPr>
          <w:rFonts w:ascii="Times New Roman" w:hAnsi="Times New Roman"/>
          <w:sz w:val="28"/>
          <w:szCs w:val="28"/>
          <w:lang w:val="uk-UA"/>
        </w:rPr>
        <w:t>Вивчення курсу  передбачає використання ТЗН (мультимедійний проектор, екран, ноутбук тощо), офіційних каналів зв’язку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Viber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Google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Zoom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Skype, електронна пошта тощо) та освітніх платформ (</w:t>
      </w:r>
      <w:r>
        <w:rPr>
          <w:rFonts w:ascii="Times New Roman" w:hAnsi="Times New Roman"/>
          <w:sz w:val="28"/>
          <w:szCs w:val="28"/>
          <w:lang w:val="en-US"/>
        </w:rPr>
        <w:t>MOODLE</w:t>
      </w:r>
      <w:r>
        <w:rPr>
          <w:rFonts w:ascii="Times New Roman" w:hAnsi="Times New Roman"/>
          <w:sz w:val="28"/>
          <w:szCs w:val="28"/>
          <w:lang w:val="uk-UA"/>
        </w:rPr>
        <w:t xml:space="preserve"> та ін.).</w:t>
      </w:r>
    </w:p>
    <w:p w14:paraId="18D23941" w14:textId="77777777" w:rsidR="00321076" w:rsidRDefault="00321076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18D23942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Система оцінювання та вимоги:</w:t>
      </w:r>
    </w:p>
    <w:p w14:paraId="18D23943" w14:textId="77777777" w:rsidR="00321076" w:rsidRDefault="00321076">
      <w:pPr>
        <w:spacing w:line="240" w:lineRule="auto"/>
        <w:ind w:left="360"/>
        <w:jc w:val="center"/>
        <w:rPr>
          <w:rFonts w:ascii="Times New Roman" w:hAnsi="Times New Roman"/>
          <w:sz w:val="28"/>
          <w:szCs w:val="28"/>
        </w:rPr>
      </w:pPr>
    </w:p>
    <w:tbl>
      <w:tblPr>
        <w:tblW w:w="10216" w:type="dxa"/>
        <w:tblLayout w:type="fixed"/>
        <w:tblLook w:val="01E0" w:firstRow="1" w:lastRow="1" w:firstColumn="1" w:lastColumn="1" w:noHBand="0" w:noVBand="0"/>
      </w:tblPr>
      <w:tblGrid>
        <w:gridCol w:w="1489"/>
        <w:gridCol w:w="1570"/>
        <w:gridCol w:w="2624"/>
        <w:gridCol w:w="2615"/>
        <w:gridCol w:w="1918"/>
      </w:tblGrid>
      <w:tr w:rsidR="00321076" w14:paraId="18D23946" w14:textId="77777777">
        <w:trPr>
          <w:trHeight w:val="473"/>
        </w:trPr>
        <w:tc>
          <w:tcPr>
            <w:tcW w:w="305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4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Предмет контролю</w:t>
            </w:r>
          </w:p>
        </w:tc>
        <w:tc>
          <w:tcPr>
            <w:tcW w:w="7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5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Максимально можлива сума балів</w:t>
            </w:r>
          </w:p>
        </w:tc>
      </w:tr>
      <w:tr w:rsidR="00321076" w14:paraId="18D2394B" w14:textId="77777777">
        <w:trPr>
          <w:trHeight w:val="521"/>
        </w:trPr>
        <w:tc>
          <w:tcPr>
            <w:tcW w:w="305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7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8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Самостійна робота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9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Практичне заняття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A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Разом</w:t>
            </w:r>
          </w:p>
        </w:tc>
      </w:tr>
      <w:tr w:rsidR="00321076" w14:paraId="18D23951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4C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4D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1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E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4F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0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57" w14:textId="77777777">
        <w:trPr>
          <w:trHeight w:val="261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2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53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2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4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5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6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5D" w14:textId="77777777">
        <w:trPr>
          <w:trHeight w:val="326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8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59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3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A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B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C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63" w14:textId="77777777">
        <w:trPr>
          <w:trHeight w:val="326"/>
        </w:trPr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5E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5F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4</w:t>
            </w:r>
          </w:p>
        </w:tc>
        <w:tc>
          <w:tcPr>
            <w:tcW w:w="2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0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1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2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69" w14:textId="77777777">
        <w:trPr>
          <w:trHeight w:val="261"/>
        </w:trPr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64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Змістовий модуль ІІ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65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5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6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7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8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6F" w14:textId="77777777">
        <w:trPr>
          <w:trHeight w:val="139"/>
        </w:trPr>
        <w:tc>
          <w:tcPr>
            <w:tcW w:w="14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A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6B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6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C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D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6E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75" w14:textId="77777777">
        <w:trPr>
          <w:trHeight w:val="538"/>
        </w:trPr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0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1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2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3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4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7B" w14:textId="77777777">
        <w:trPr>
          <w:trHeight w:val="168"/>
        </w:trPr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6" w14:textId="77777777" w:rsidR="00321076" w:rsidRDefault="00321076">
            <w:pPr>
              <w:widowControl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7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8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8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9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A" w14:textId="77777777" w:rsidR="00321076" w:rsidRDefault="0032107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321076" w14:paraId="18D23980" w14:textId="77777777">
        <w:trPr>
          <w:trHeight w:val="261"/>
        </w:trPr>
        <w:tc>
          <w:tcPr>
            <w:tcW w:w="3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7C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Поточне оцінювання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D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16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E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7F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321076" w14:paraId="18D23984" w14:textId="77777777">
        <w:trPr>
          <w:trHeight w:val="522"/>
        </w:trPr>
        <w:tc>
          <w:tcPr>
            <w:tcW w:w="3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3981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Залік (підсумкова контрольна робота)</w:t>
            </w:r>
          </w:p>
        </w:tc>
        <w:tc>
          <w:tcPr>
            <w:tcW w:w="5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82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83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50</w:t>
            </w:r>
          </w:p>
        </w:tc>
      </w:tr>
      <w:tr w:rsidR="00321076" w14:paraId="18D23987" w14:textId="77777777">
        <w:trPr>
          <w:trHeight w:val="394"/>
        </w:trPr>
        <w:tc>
          <w:tcPr>
            <w:tcW w:w="82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85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Всього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986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100</w:t>
            </w:r>
          </w:p>
        </w:tc>
      </w:tr>
    </w:tbl>
    <w:p w14:paraId="18D23988" w14:textId="77777777" w:rsidR="00321076" w:rsidRDefault="00321076">
      <w:pPr>
        <w:spacing w:line="240" w:lineRule="auto"/>
        <w:jc w:val="center"/>
        <w:rPr>
          <w:rFonts w:ascii="Times New Roman" w:hAnsi="Times New Roman"/>
          <w:b/>
          <w:iCs/>
          <w:color w:val="000000"/>
          <w:sz w:val="28"/>
          <w:szCs w:val="28"/>
        </w:rPr>
      </w:pPr>
    </w:p>
    <w:p w14:paraId="18D23989" w14:textId="77777777" w:rsidR="00321076" w:rsidRDefault="00000000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Cs/>
          <w:color w:val="000000"/>
          <w:sz w:val="28"/>
          <w:szCs w:val="28"/>
        </w:rPr>
        <w:t>Максимальна оцінка навчальних досягнень студента:</w:t>
      </w:r>
    </w:p>
    <w:p w14:paraId="18D2398A" w14:textId="77777777" w:rsidR="00321076" w:rsidRDefault="00000000">
      <w:pPr>
        <w:numPr>
          <w:ilvl w:val="0"/>
          <w:numId w:val="6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Вчасне оригінальне виконання самостійної роботи – 2 балів (загалом – 20).</w:t>
      </w:r>
    </w:p>
    <w:p w14:paraId="18D2398B" w14:textId="77777777" w:rsidR="00321076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 бали – отримують студенти, які виконали самостійну роботу в повному обсязі дали обґрунтовані відповіді, використовували додаткову літературу, показали вміння формулювати висновки.</w:t>
      </w:r>
    </w:p>
    <w:p w14:paraId="18D2398C" w14:textId="77777777" w:rsidR="00321076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 бал – отримують студенти, які виконали самостійну роботу частково, не в повному обсязі, відсутні висновки.</w:t>
      </w:r>
    </w:p>
    <w:p w14:paraId="18D2398D" w14:textId="77777777" w:rsidR="00321076" w:rsidRDefault="00000000">
      <w:pPr>
        <w:pStyle w:val="ab"/>
        <w:numPr>
          <w:ilvl w:val="0"/>
          <w:numId w:val="7"/>
        </w:numPr>
        <w:shd w:val="clear" w:color="auto" w:fill="FFFFFF"/>
        <w:tabs>
          <w:tab w:val="clear" w:pos="720"/>
          <w:tab w:val="left" w:pos="851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i/>
          <w:iCs/>
          <w:color w:val="000000"/>
          <w:sz w:val="28"/>
          <w:szCs w:val="28"/>
          <w:lang w:val="uk-UA" w:eastAsia="en-US"/>
        </w:rPr>
        <w:lastRenderedPageBreak/>
        <w:t>Поточне тестування.</w:t>
      </w:r>
      <w:r>
        <w:rPr>
          <w:rFonts w:ascii="Times New Roman" w:hAnsi="Times New Roman"/>
          <w:sz w:val="28"/>
          <w:szCs w:val="28"/>
          <w:lang w:val="uk-UA"/>
        </w:rPr>
        <w:t xml:space="preserve"> Всього на кожну тему пропонуються 10 тестів по 0,2 бали за правильну відповідь. Максимальна кількість балів – 2 бали за тему (загалом 20 балів).</w:t>
      </w:r>
    </w:p>
    <w:p w14:paraId="18D2398E" w14:textId="77777777" w:rsidR="00321076" w:rsidRDefault="00000000">
      <w:pPr>
        <w:numPr>
          <w:ilvl w:val="0"/>
          <w:numId w:val="8"/>
        </w:numPr>
        <w:tabs>
          <w:tab w:val="clear" w:pos="720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color w:val="000000"/>
          <w:sz w:val="28"/>
          <w:szCs w:val="28"/>
        </w:rPr>
        <w:t>Участь в обговоренні питань на практичному занятті – 1 бал (загалом – 10).</w:t>
      </w:r>
    </w:p>
    <w:p w14:paraId="18D2398F" w14:textId="77777777" w:rsidR="00321076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«1» балі  – отримують студенти, які повно та ґрунтовно розкрили теоретичне питання, використавши при цьому не лише обов’язкову, а й додаткову літературу;</w:t>
      </w:r>
    </w:p>
    <w:p w14:paraId="18D23990" w14:textId="77777777" w:rsidR="00321076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«0,5» балів – отримують студенти, які в цілому розкрили теоретичне питання, однак не повно і допустивши деякі неточності. При цьому не використав на достатньому рівні обов’язкову літературу.</w:t>
      </w:r>
    </w:p>
    <w:p w14:paraId="18D23991" w14:textId="77777777" w:rsidR="00321076" w:rsidRDefault="00321076">
      <w:pPr>
        <w:pStyle w:val="a1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992" w14:textId="77777777" w:rsidR="00321076" w:rsidRDefault="00000000">
      <w:pPr>
        <w:pStyle w:val="a1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Примітка.</w:t>
      </w:r>
      <w:r>
        <w:rPr>
          <w:rFonts w:ascii="Times New Roman" w:hAnsi="Times New Roman"/>
          <w:sz w:val="28"/>
          <w:szCs w:val="28"/>
        </w:rPr>
        <w:t xml:space="preserve"> У разі отримання здобувачами неформальної (тренінги, майстер-класи, семінари, </w:t>
      </w:r>
      <w:proofErr w:type="spellStart"/>
      <w:r>
        <w:rPr>
          <w:rFonts w:ascii="Times New Roman" w:hAnsi="Times New Roman"/>
          <w:sz w:val="28"/>
          <w:szCs w:val="28"/>
        </w:rPr>
        <w:t>вебінари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ін.) та </w:t>
      </w:r>
      <w:proofErr w:type="spellStart"/>
      <w:r>
        <w:rPr>
          <w:rFonts w:ascii="Times New Roman" w:hAnsi="Times New Roman"/>
          <w:sz w:val="28"/>
          <w:szCs w:val="28"/>
        </w:rPr>
        <w:t>інформальної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освіти (</w:t>
      </w:r>
      <w:proofErr w:type="spellStart"/>
      <w:r>
        <w:rPr>
          <w:rFonts w:ascii="Times New Roman" w:hAnsi="Times New Roman"/>
          <w:sz w:val="28"/>
          <w:szCs w:val="28"/>
        </w:rPr>
        <w:t>відеолекції</w:t>
      </w:r>
      <w:proofErr w:type="spellEnd"/>
      <w:r>
        <w:rPr>
          <w:rFonts w:ascii="Times New Roman" w:hAnsi="Times New Roman"/>
          <w:sz w:val="28"/>
          <w:szCs w:val="28"/>
        </w:rPr>
        <w:t>, медіа-консультації, читання спеціалізованої літератури та ін.), її результати зараховуються згідно з темами, передбаченими даною програмою, при наявності відповідного документа (сертифіката).</w:t>
      </w:r>
    </w:p>
    <w:p w14:paraId="18D23993" w14:textId="77777777" w:rsidR="00321076" w:rsidRDefault="00321076">
      <w:pPr>
        <w:pStyle w:val="a1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D23994" w14:textId="77777777" w:rsidR="00321076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Система оцінювання </w:t>
      </w:r>
    </w:p>
    <w:p w14:paraId="18D23995" w14:textId="77777777" w:rsidR="00321076" w:rsidRDefault="0032107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7"/>
        <w:gridCol w:w="4678"/>
      </w:tblGrid>
      <w:tr w:rsidR="00321076" w14:paraId="18D23998" w14:textId="77777777">
        <w:tc>
          <w:tcPr>
            <w:tcW w:w="4677" w:type="dxa"/>
          </w:tcPr>
          <w:p w14:paraId="18D23996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4677" w:type="dxa"/>
          </w:tcPr>
          <w:p w14:paraId="18D23997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Оцінка за шкалою ЄКТС</w:t>
            </w:r>
          </w:p>
        </w:tc>
      </w:tr>
      <w:tr w:rsidR="00321076" w14:paraId="18D2399B" w14:textId="77777777">
        <w:tc>
          <w:tcPr>
            <w:tcW w:w="4677" w:type="dxa"/>
          </w:tcPr>
          <w:p w14:paraId="18D23999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4677" w:type="dxa"/>
          </w:tcPr>
          <w:p w14:paraId="18D2399A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А</w:t>
            </w:r>
          </w:p>
        </w:tc>
      </w:tr>
      <w:tr w:rsidR="00321076" w14:paraId="18D2399E" w14:textId="77777777">
        <w:tc>
          <w:tcPr>
            <w:tcW w:w="4677" w:type="dxa"/>
          </w:tcPr>
          <w:p w14:paraId="18D2399C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78-89</w:t>
            </w:r>
          </w:p>
        </w:tc>
        <w:tc>
          <w:tcPr>
            <w:tcW w:w="4677" w:type="dxa"/>
          </w:tcPr>
          <w:p w14:paraId="18D2399D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В</w:t>
            </w:r>
          </w:p>
        </w:tc>
      </w:tr>
      <w:tr w:rsidR="00321076" w14:paraId="18D239A1" w14:textId="77777777">
        <w:tc>
          <w:tcPr>
            <w:tcW w:w="4677" w:type="dxa"/>
          </w:tcPr>
          <w:p w14:paraId="18D2399F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65-77</w:t>
            </w:r>
          </w:p>
        </w:tc>
        <w:tc>
          <w:tcPr>
            <w:tcW w:w="4677" w:type="dxa"/>
          </w:tcPr>
          <w:p w14:paraId="18D239A0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С</w:t>
            </w:r>
          </w:p>
        </w:tc>
      </w:tr>
      <w:tr w:rsidR="00321076" w14:paraId="18D239A4" w14:textId="77777777">
        <w:tc>
          <w:tcPr>
            <w:tcW w:w="4677" w:type="dxa"/>
          </w:tcPr>
          <w:p w14:paraId="18D239A2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58-64</w:t>
            </w:r>
          </w:p>
        </w:tc>
        <w:tc>
          <w:tcPr>
            <w:tcW w:w="4677" w:type="dxa"/>
          </w:tcPr>
          <w:p w14:paraId="18D239A3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D</w:t>
            </w:r>
          </w:p>
        </w:tc>
      </w:tr>
      <w:tr w:rsidR="00321076" w14:paraId="18D239A7" w14:textId="77777777">
        <w:tc>
          <w:tcPr>
            <w:tcW w:w="4677" w:type="dxa"/>
          </w:tcPr>
          <w:p w14:paraId="18D239A5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50-57</w:t>
            </w:r>
          </w:p>
        </w:tc>
        <w:tc>
          <w:tcPr>
            <w:tcW w:w="4677" w:type="dxa"/>
          </w:tcPr>
          <w:p w14:paraId="18D239A6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E</w:t>
            </w:r>
          </w:p>
        </w:tc>
      </w:tr>
      <w:tr w:rsidR="00321076" w14:paraId="18D239AB" w14:textId="77777777">
        <w:tc>
          <w:tcPr>
            <w:tcW w:w="4677" w:type="dxa"/>
          </w:tcPr>
          <w:p w14:paraId="18D239A8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35-49</w:t>
            </w:r>
          </w:p>
        </w:tc>
        <w:tc>
          <w:tcPr>
            <w:tcW w:w="4677" w:type="dxa"/>
          </w:tcPr>
          <w:p w14:paraId="18D239A9" w14:textId="77777777" w:rsidR="00321076" w:rsidRDefault="00000000">
            <w:pPr>
              <w:pStyle w:val="ac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FX</w:t>
            </w:r>
          </w:p>
          <w:p w14:paraId="18D239AA" w14:textId="77777777" w:rsidR="00321076" w:rsidRDefault="00000000">
            <w:pPr>
              <w:pStyle w:val="ac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(з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можливістю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повторного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складання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en-US"/>
              </w:rPr>
              <w:t>)</w:t>
            </w:r>
          </w:p>
        </w:tc>
      </w:tr>
      <w:tr w:rsidR="00321076" w14:paraId="18D239AF" w14:textId="77777777">
        <w:tc>
          <w:tcPr>
            <w:tcW w:w="4677" w:type="dxa"/>
          </w:tcPr>
          <w:p w14:paraId="18D239AC" w14:textId="77777777" w:rsidR="00321076" w:rsidRDefault="00000000">
            <w:pPr>
              <w:pStyle w:val="ac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  <w:t>1-34</w:t>
            </w:r>
          </w:p>
        </w:tc>
        <w:tc>
          <w:tcPr>
            <w:tcW w:w="4677" w:type="dxa"/>
          </w:tcPr>
          <w:p w14:paraId="18D239AD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F</w:t>
            </w:r>
          </w:p>
          <w:p w14:paraId="18D239AE" w14:textId="77777777" w:rsidR="00321076" w:rsidRDefault="0000000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(з обов’язковим повторним вивченням ОК)</w:t>
            </w:r>
          </w:p>
        </w:tc>
      </w:tr>
    </w:tbl>
    <w:p w14:paraId="18D239B0" w14:textId="77777777" w:rsidR="00321076" w:rsidRDefault="00321076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8D239B1" w14:textId="77777777" w:rsidR="00321076" w:rsidRDefault="00000000">
      <w:pPr>
        <w:shd w:val="clear" w:color="auto" w:fill="FFFFFF"/>
        <w:tabs>
          <w:tab w:val="left" w:pos="851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14:paraId="18D239B2" w14:textId="77777777" w:rsidR="00321076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 w14:paraId="18D239B3" w14:textId="77777777" w:rsidR="00321076" w:rsidRDefault="00321076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8D239B4" w14:textId="77777777" w:rsidR="00321076" w:rsidRDefault="0000000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Основна</w:t>
      </w:r>
    </w:p>
    <w:p w14:paraId="18D239B5" w14:textId="77777777" w:rsidR="00321076" w:rsidRDefault="00321076">
      <w:pPr>
        <w:spacing w:after="0" w:line="240" w:lineRule="auto"/>
        <w:ind w:left="24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18D239B6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1. </w:t>
      </w:r>
      <w:proofErr w:type="spellStart"/>
      <w:r>
        <w:rPr>
          <w:color w:val="000000"/>
          <w:sz w:val="28"/>
          <w:szCs w:val="28"/>
        </w:rPr>
        <w:t>Засєкіна</w:t>
      </w:r>
      <w:proofErr w:type="spellEnd"/>
      <w:r>
        <w:rPr>
          <w:color w:val="000000"/>
          <w:sz w:val="28"/>
          <w:szCs w:val="28"/>
        </w:rPr>
        <w:t xml:space="preserve"> Л. В., </w:t>
      </w:r>
      <w:proofErr w:type="spellStart"/>
      <w:r>
        <w:rPr>
          <w:color w:val="000000"/>
          <w:sz w:val="28"/>
          <w:szCs w:val="28"/>
        </w:rPr>
        <w:t>Пастрик</w:t>
      </w:r>
      <w:proofErr w:type="spellEnd"/>
      <w:r>
        <w:rPr>
          <w:color w:val="000000"/>
          <w:sz w:val="28"/>
          <w:szCs w:val="28"/>
        </w:rPr>
        <w:t xml:space="preserve"> Т. В. </w:t>
      </w:r>
      <w:proofErr w:type="spellStart"/>
      <w:r>
        <w:rPr>
          <w:color w:val="000000"/>
          <w:sz w:val="28"/>
          <w:szCs w:val="28"/>
        </w:rPr>
        <w:t>Основи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психології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міжособове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посіб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proofErr w:type="gramStart"/>
      <w:r>
        <w:rPr>
          <w:color w:val="000000"/>
          <w:sz w:val="28"/>
          <w:szCs w:val="28"/>
        </w:rPr>
        <w:t>Луцьк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Східноєвроп</w:t>
      </w:r>
      <w:proofErr w:type="spellEnd"/>
      <w:r>
        <w:rPr>
          <w:color w:val="000000"/>
          <w:sz w:val="28"/>
          <w:szCs w:val="28"/>
        </w:rPr>
        <w:t xml:space="preserve">. нац. ун-т </w:t>
      </w:r>
      <w:proofErr w:type="spellStart"/>
      <w:r>
        <w:rPr>
          <w:color w:val="000000"/>
          <w:sz w:val="28"/>
          <w:szCs w:val="28"/>
        </w:rPr>
        <w:t>ім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Лесі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Українки</w:t>
      </w:r>
      <w:proofErr w:type="spellEnd"/>
      <w:r>
        <w:rPr>
          <w:color w:val="000000"/>
          <w:sz w:val="28"/>
          <w:szCs w:val="28"/>
        </w:rPr>
        <w:t>, 2013. 184 с.</w:t>
      </w:r>
    </w:p>
    <w:p w14:paraId="18D239B7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2. </w:t>
      </w:r>
      <w:proofErr w:type="spellStart"/>
      <w:r>
        <w:rPr>
          <w:color w:val="000000"/>
          <w:sz w:val="28"/>
          <w:szCs w:val="28"/>
        </w:rPr>
        <w:t>Зливков</w:t>
      </w:r>
      <w:proofErr w:type="spellEnd"/>
      <w:r>
        <w:rPr>
          <w:color w:val="000000"/>
          <w:sz w:val="28"/>
          <w:szCs w:val="28"/>
        </w:rPr>
        <w:t xml:space="preserve"> В. Л., </w:t>
      </w:r>
      <w:proofErr w:type="spellStart"/>
      <w:r>
        <w:rPr>
          <w:color w:val="000000"/>
          <w:sz w:val="28"/>
          <w:szCs w:val="28"/>
        </w:rPr>
        <w:t>Лукомська</w:t>
      </w:r>
      <w:proofErr w:type="spellEnd"/>
      <w:r>
        <w:rPr>
          <w:color w:val="000000"/>
          <w:sz w:val="28"/>
          <w:szCs w:val="28"/>
        </w:rPr>
        <w:t xml:space="preserve"> С. О. </w:t>
      </w:r>
      <w:proofErr w:type="spell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 педагога: </w:t>
      </w:r>
      <w:proofErr w:type="spellStart"/>
      <w:r>
        <w:rPr>
          <w:color w:val="000000"/>
          <w:sz w:val="28"/>
          <w:szCs w:val="28"/>
        </w:rPr>
        <w:t>інтегративний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підхід</w:t>
      </w:r>
      <w:proofErr w:type="spellEnd"/>
      <w:r>
        <w:rPr>
          <w:color w:val="000000"/>
          <w:sz w:val="28"/>
          <w:szCs w:val="28"/>
        </w:rPr>
        <w:t xml:space="preserve"> [</w:t>
      </w:r>
      <w:proofErr w:type="spellStart"/>
      <w:r>
        <w:rPr>
          <w:color w:val="000000"/>
          <w:sz w:val="28"/>
          <w:szCs w:val="28"/>
        </w:rPr>
        <w:t>навчальний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посібник</w:t>
      </w:r>
      <w:proofErr w:type="spellEnd"/>
      <w:r>
        <w:rPr>
          <w:color w:val="000000"/>
          <w:sz w:val="28"/>
          <w:szCs w:val="28"/>
        </w:rPr>
        <w:t xml:space="preserve">; 2 </w:t>
      </w:r>
      <w:proofErr w:type="spellStart"/>
      <w:r>
        <w:rPr>
          <w:color w:val="000000"/>
          <w:sz w:val="28"/>
          <w:szCs w:val="28"/>
        </w:rPr>
        <w:t>видання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розширене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доповнене</w:t>
      </w:r>
      <w:proofErr w:type="spellEnd"/>
      <w:r>
        <w:rPr>
          <w:color w:val="000000"/>
          <w:sz w:val="28"/>
          <w:szCs w:val="28"/>
        </w:rPr>
        <w:t xml:space="preserve">]. </w:t>
      </w:r>
      <w:proofErr w:type="spellStart"/>
      <w:r>
        <w:rPr>
          <w:color w:val="000000"/>
          <w:sz w:val="28"/>
          <w:szCs w:val="28"/>
        </w:rPr>
        <w:t>Київ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</w:rPr>
        <w:t>Ніжин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Видавець</w:t>
      </w:r>
      <w:proofErr w:type="spellEnd"/>
      <w:r>
        <w:rPr>
          <w:color w:val="000000"/>
          <w:sz w:val="28"/>
          <w:szCs w:val="28"/>
        </w:rPr>
        <w:t xml:space="preserve"> ПП Лисенко М. М., 2018. 353 с.</w:t>
      </w:r>
    </w:p>
    <w:p w14:paraId="18D239B8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3. </w:t>
      </w:r>
      <w:r>
        <w:rPr>
          <w:color w:val="000000"/>
          <w:sz w:val="28"/>
          <w:szCs w:val="28"/>
        </w:rPr>
        <w:t xml:space="preserve">Курова А. В. </w:t>
      </w:r>
      <w:proofErr w:type="spell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навчально-методичний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посібник</w:t>
      </w:r>
      <w:proofErr w:type="spellEnd"/>
      <w:r>
        <w:rPr>
          <w:color w:val="000000"/>
          <w:sz w:val="28"/>
          <w:szCs w:val="28"/>
        </w:rPr>
        <w:t xml:space="preserve"> (для </w:t>
      </w:r>
      <w:proofErr w:type="spellStart"/>
      <w:r>
        <w:rPr>
          <w:color w:val="000000"/>
          <w:sz w:val="28"/>
          <w:szCs w:val="28"/>
        </w:rPr>
        <w:t>здобувачів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вищої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освіти</w:t>
      </w:r>
      <w:proofErr w:type="spellEnd"/>
      <w:r>
        <w:rPr>
          <w:color w:val="000000"/>
          <w:sz w:val="28"/>
          <w:szCs w:val="28"/>
        </w:rPr>
        <w:t xml:space="preserve"> факультету </w:t>
      </w:r>
      <w:proofErr w:type="spellStart"/>
      <w:r>
        <w:rPr>
          <w:color w:val="000000"/>
          <w:sz w:val="28"/>
          <w:szCs w:val="28"/>
        </w:rPr>
        <w:t>психології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політології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соціології</w:t>
      </w:r>
      <w:proofErr w:type="spellEnd"/>
      <w:r>
        <w:rPr>
          <w:color w:val="000000"/>
          <w:sz w:val="28"/>
          <w:szCs w:val="28"/>
        </w:rPr>
        <w:t xml:space="preserve"> НУ «ОЮА»). </w:t>
      </w:r>
      <w:proofErr w:type="gramStart"/>
      <w:r>
        <w:rPr>
          <w:color w:val="000000"/>
          <w:sz w:val="28"/>
          <w:szCs w:val="28"/>
        </w:rPr>
        <w:t>Одеса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Фенікс</w:t>
      </w:r>
      <w:proofErr w:type="spellEnd"/>
      <w:r>
        <w:rPr>
          <w:color w:val="000000"/>
          <w:sz w:val="28"/>
          <w:szCs w:val="28"/>
        </w:rPr>
        <w:t>, 2020. 79 с.</w:t>
      </w:r>
    </w:p>
    <w:p w14:paraId="18D239B9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4. </w:t>
      </w:r>
      <w:r>
        <w:rPr>
          <w:color w:val="000000"/>
          <w:sz w:val="28"/>
          <w:szCs w:val="28"/>
        </w:rPr>
        <w:t xml:space="preserve">Практикум з </w:t>
      </w:r>
      <w:proofErr w:type="spellStart"/>
      <w:r>
        <w:rPr>
          <w:color w:val="000000"/>
          <w:sz w:val="28"/>
          <w:szCs w:val="28"/>
        </w:rPr>
        <w:t>психології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Конспекти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лекцій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посібник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педагогічних</w:t>
      </w:r>
      <w:proofErr w:type="spellEnd"/>
      <w:r>
        <w:rPr>
          <w:color w:val="000000"/>
          <w:sz w:val="28"/>
          <w:szCs w:val="28"/>
        </w:rPr>
        <w:t xml:space="preserve"> ВНЗ. </w:t>
      </w:r>
      <w:proofErr w:type="spellStart"/>
      <w:proofErr w:type="gramStart"/>
      <w:r>
        <w:rPr>
          <w:color w:val="000000"/>
          <w:sz w:val="28"/>
          <w:szCs w:val="28"/>
        </w:rPr>
        <w:t>Київ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Державний</w:t>
      </w:r>
      <w:proofErr w:type="spellEnd"/>
      <w:r>
        <w:rPr>
          <w:color w:val="000000"/>
          <w:sz w:val="28"/>
          <w:szCs w:val="28"/>
        </w:rPr>
        <w:t xml:space="preserve"> заклад «</w:t>
      </w:r>
      <w:proofErr w:type="spellStart"/>
      <w:r>
        <w:rPr>
          <w:color w:val="000000"/>
          <w:sz w:val="28"/>
          <w:szCs w:val="28"/>
        </w:rPr>
        <w:t>Південноукраїнський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національний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педагогічний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університет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імені</w:t>
      </w:r>
      <w:proofErr w:type="spellEnd"/>
      <w:r>
        <w:rPr>
          <w:color w:val="000000"/>
          <w:sz w:val="28"/>
          <w:szCs w:val="28"/>
        </w:rPr>
        <w:t xml:space="preserve">                        К. Д. </w:t>
      </w:r>
      <w:proofErr w:type="spellStart"/>
      <w:r>
        <w:rPr>
          <w:color w:val="000000"/>
          <w:sz w:val="28"/>
          <w:szCs w:val="28"/>
        </w:rPr>
        <w:t>Ушинського</w:t>
      </w:r>
      <w:proofErr w:type="spellEnd"/>
      <w:r>
        <w:rPr>
          <w:color w:val="000000"/>
          <w:sz w:val="28"/>
          <w:szCs w:val="28"/>
        </w:rPr>
        <w:t>», 2011. 67 с</w:t>
      </w:r>
    </w:p>
    <w:p w14:paraId="18D239BA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5. </w:t>
      </w:r>
      <w:proofErr w:type="spellStart"/>
      <w:r>
        <w:rPr>
          <w:color w:val="000000"/>
          <w:sz w:val="28"/>
          <w:szCs w:val="28"/>
        </w:rPr>
        <w:t>Соціальна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посіб</w:t>
      </w:r>
      <w:proofErr w:type="spellEnd"/>
      <w:r>
        <w:rPr>
          <w:color w:val="000000"/>
          <w:sz w:val="28"/>
          <w:szCs w:val="28"/>
        </w:rPr>
        <w:t xml:space="preserve">. для </w:t>
      </w:r>
      <w:proofErr w:type="spellStart"/>
      <w:r>
        <w:rPr>
          <w:color w:val="000000"/>
          <w:sz w:val="28"/>
          <w:szCs w:val="28"/>
        </w:rPr>
        <w:t>здобувачів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ступеня</w:t>
      </w:r>
      <w:proofErr w:type="spellEnd"/>
      <w:r>
        <w:rPr>
          <w:color w:val="000000"/>
          <w:sz w:val="28"/>
          <w:szCs w:val="28"/>
        </w:rPr>
        <w:t xml:space="preserve"> бакалавра / Н. Ю. </w:t>
      </w:r>
      <w:proofErr w:type="spellStart"/>
      <w:r>
        <w:rPr>
          <w:color w:val="000000"/>
          <w:sz w:val="28"/>
          <w:szCs w:val="28"/>
        </w:rPr>
        <w:t>Волянюк</w:t>
      </w:r>
      <w:proofErr w:type="spellEnd"/>
      <w:r>
        <w:rPr>
          <w:color w:val="000000"/>
          <w:sz w:val="28"/>
          <w:szCs w:val="28"/>
        </w:rPr>
        <w:t xml:space="preserve">, Г. В. </w:t>
      </w:r>
      <w:proofErr w:type="spellStart"/>
      <w:r>
        <w:rPr>
          <w:color w:val="000000"/>
          <w:sz w:val="28"/>
          <w:szCs w:val="28"/>
        </w:rPr>
        <w:t>Ложкін</w:t>
      </w:r>
      <w:proofErr w:type="spellEnd"/>
      <w:r>
        <w:rPr>
          <w:color w:val="000000"/>
          <w:sz w:val="28"/>
          <w:szCs w:val="28"/>
        </w:rPr>
        <w:t xml:space="preserve">, О. В. </w:t>
      </w:r>
      <w:proofErr w:type="spellStart"/>
      <w:r>
        <w:rPr>
          <w:color w:val="000000"/>
          <w:sz w:val="28"/>
          <w:szCs w:val="28"/>
        </w:rPr>
        <w:t>Винославська</w:t>
      </w:r>
      <w:proofErr w:type="spellEnd"/>
      <w:r>
        <w:rPr>
          <w:color w:val="000000"/>
          <w:sz w:val="28"/>
          <w:szCs w:val="28"/>
        </w:rPr>
        <w:t xml:space="preserve">, І. О. </w:t>
      </w:r>
      <w:proofErr w:type="spellStart"/>
      <w:r>
        <w:rPr>
          <w:color w:val="000000"/>
          <w:sz w:val="28"/>
          <w:szCs w:val="28"/>
        </w:rPr>
        <w:t>Блохіна</w:t>
      </w:r>
      <w:proofErr w:type="spellEnd"/>
      <w:r>
        <w:rPr>
          <w:color w:val="000000"/>
          <w:sz w:val="28"/>
          <w:szCs w:val="28"/>
        </w:rPr>
        <w:t xml:space="preserve">,                                  М. О. </w:t>
      </w:r>
      <w:proofErr w:type="spellStart"/>
      <w:r>
        <w:rPr>
          <w:color w:val="000000"/>
          <w:sz w:val="28"/>
          <w:szCs w:val="28"/>
        </w:rPr>
        <w:t>Кононець</w:t>
      </w:r>
      <w:proofErr w:type="spellEnd"/>
      <w:r>
        <w:rPr>
          <w:color w:val="000000"/>
          <w:sz w:val="28"/>
          <w:szCs w:val="28"/>
        </w:rPr>
        <w:t xml:space="preserve">, О. В. Москаленко, О. І. </w:t>
      </w:r>
      <w:proofErr w:type="spellStart"/>
      <w:r>
        <w:rPr>
          <w:color w:val="000000"/>
          <w:sz w:val="28"/>
          <w:szCs w:val="28"/>
        </w:rPr>
        <w:t>Боковець</w:t>
      </w:r>
      <w:proofErr w:type="spellEnd"/>
      <w:r>
        <w:rPr>
          <w:color w:val="000000"/>
          <w:sz w:val="28"/>
          <w:szCs w:val="28"/>
        </w:rPr>
        <w:t xml:space="preserve">, Б. В. </w:t>
      </w:r>
      <w:proofErr w:type="spellStart"/>
      <w:r>
        <w:rPr>
          <w:color w:val="000000"/>
          <w:sz w:val="28"/>
          <w:szCs w:val="28"/>
        </w:rPr>
        <w:t>Андрійцев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proofErr w:type="gramStart"/>
      <w:r>
        <w:rPr>
          <w:color w:val="000000"/>
          <w:sz w:val="28"/>
          <w:szCs w:val="28"/>
        </w:rPr>
        <w:t>Київ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КПІ </w:t>
      </w:r>
      <w:proofErr w:type="spellStart"/>
      <w:r>
        <w:rPr>
          <w:color w:val="000000"/>
          <w:sz w:val="28"/>
          <w:szCs w:val="28"/>
        </w:rPr>
        <w:t>ім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Ігоря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Сікорського</w:t>
      </w:r>
      <w:proofErr w:type="spellEnd"/>
      <w:r>
        <w:rPr>
          <w:color w:val="000000"/>
          <w:sz w:val="28"/>
          <w:szCs w:val="28"/>
        </w:rPr>
        <w:t>, 2019. 254 с.</w:t>
      </w:r>
    </w:p>
    <w:p w14:paraId="18D239BB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6. Яцина О. Ф. </w:t>
      </w:r>
      <w:proofErr w:type="spell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 :</w:t>
      </w:r>
      <w:proofErr w:type="gramEnd"/>
      <w:r>
        <w:rPr>
          <w:color w:val="000000"/>
          <w:sz w:val="28"/>
          <w:szCs w:val="28"/>
        </w:rPr>
        <w:t xml:space="preserve"> методична </w:t>
      </w:r>
      <w:proofErr w:type="spellStart"/>
      <w:r>
        <w:rPr>
          <w:color w:val="000000"/>
          <w:sz w:val="28"/>
          <w:szCs w:val="28"/>
        </w:rPr>
        <w:t>розробка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практичних</w:t>
      </w:r>
      <w:proofErr w:type="spellEnd"/>
      <w:r>
        <w:rPr>
          <w:color w:val="000000"/>
          <w:sz w:val="28"/>
          <w:szCs w:val="28"/>
        </w:rPr>
        <w:t xml:space="preserve"> занять. Ужгород, 2011. 64 с.</w:t>
      </w:r>
    </w:p>
    <w:p w14:paraId="18D239BC" w14:textId="77777777" w:rsidR="00321076" w:rsidRDefault="00321076">
      <w:pPr>
        <w:pStyle w:val="Style29"/>
        <w:widowControl/>
        <w:jc w:val="center"/>
        <w:rPr>
          <w:b/>
          <w:bCs/>
          <w:sz w:val="28"/>
          <w:szCs w:val="28"/>
        </w:rPr>
      </w:pPr>
    </w:p>
    <w:p w14:paraId="18D239BD" w14:textId="77777777" w:rsidR="00321076" w:rsidRDefault="00000000">
      <w:pPr>
        <w:pStyle w:val="Style29"/>
        <w:widowControl/>
        <w:jc w:val="center"/>
        <w:rPr>
          <w:sz w:val="28"/>
          <w:szCs w:val="28"/>
        </w:rPr>
      </w:pPr>
      <w:proofErr w:type="spellStart"/>
      <w:r>
        <w:rPr>
          <w:b/>
          <w:bCs/>
          <w:color w:val="000000"/>
          <w:sz w:val="28"/>
          <w:szCs w:val="28"/>
        </w:rPr>
        <w:t>Допоміжна</w:t>
      </w:r>
      <w:proofErr w:type="spellEnd"/>
    </w:p>
    <w:p w14:paraId="18D239BE" w14:textId="77777777" w:rsidR="00321076" w:rsidRDefault="00321076">
      <w:pPr>
        <w:pStyle w:val="Style29"/>
        <w:widowControl/>
        <w:ind w:firstLine="709"/>
        <w:jc w:val="both"/>
        <w:rPr>
          <w:color w:val="000000"/>
          <w:sz w:val="28"/>
          <w:szCs w:val="28"/>
        </w:rPr>
      </w:pPr>
    </w:p>
    <w:p w14:paraId="18D239BF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1. Етика ділового спілкування: курс лекцій/ Т.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Чмут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, Г. Чайка, М. Лукашевич, І.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Осечинська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. 2-ге вид. Київ : МАУП, 2003. 208с.</w:t>
      </w:r>
    </w:p>
    <w:p w14:paraId="18D239C0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>2. Етика ділового спілкування: навчальний посібник для вузів / за ред. Т. Б. Гриценко, Т. Д. Іщенко, Т. Ф. Мельничук. Київ : Центр учбової літератури, 2007. 344с.</w:t>
      </w:r>
    </w:p>
    <w:p w14:paraId="18D239C1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3.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Кайдалова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Л. Г.,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Пляка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Л. В. Психологія спілкування : навчальний посібник. Харків :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НфаУ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, 2011. 132 с.</w:t>
      </w:r>
    </w:p>
    <w:p w14:paraId="18D239C2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4. Москаленко В. В. Соціальна психологія :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підруч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для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студ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вищ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закл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Київ : Центр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. літератури, 2005. 623 с.</w:t>
      </w:r>
    </w:p>
    <w:p w14:paraId="18D239C3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5. Палеха Ю. І. Етика ділових відносин :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посіб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для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студ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вищ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закл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. Київ : Кондор, 2008. 356 с.</w:t>
      </w:r>
    </w:p>
    <w:p w14:paraId="18D239C4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>6. Філоненко М. М. Психологія спілкування : навчальний посібник. Київ : Центр учбової літератури, 2008. 224 c.</w:t>
      </w:r>
    </w:p>
    <w:p w14:paraId="18D239C5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7. Хміль Ф. І. Ділове спілкування : навчальний посібник для вузів. Київ :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Академвидав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, 2004. 280 с.</w:t>
      </w:r>
    </w:p>
    <w:p w14:paraId="18D239C6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8.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Цюрупа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М. В. Основи конфліктології та теорії переговорів :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навч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посіб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. Київ : Кондор, 2006. 170 с.</w:t>
      </w:r>
    </w:p>
    <w:p w14:paraId="18D239C7" w14:textId="77777777" w:rsidR="00321076" w:rsidRDefault="00000000">
      <w:pPr>
        <w:pStyle w:val="1"/>
        <w:tabs>
          <w:tab w:val="left" w:pos="0"/>
        </w:tabs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Інформаційні ресурси</w:t>
      </w:r>
    </w:p>
    <w:p w14:paraId="18D239C8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pacing w:val="-20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1. http://chitalka.info/psy.html – Електронні підручники онлайн «Психологія».</w:t>
      </w:r>
    </w:p>
    <w:p w14:paraId="18D239C9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pacing w:val="-20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2. http://osvita.ua/school/psychology/ – освіта.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ua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18D239CA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pacing w:val="-20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>3. http//www.meta-ukraine.com – Мета – українська пошукова система.</w:t>
      </w:r>
    </w:p>
    <w:p w14:paraId="18D239CB" w14:textId="77777777" w:rsidR="00321076" w:rsidRDefault="00000000">
      <w:pPr>
        <w:spacing w:after="0" w:line="240" w:lineRule="auto"/>
        <w:jc w:val="both"/>
      </w:pPr>
      <w:r>
        <w:rPr>
          <w:rFonts w:ascii="Times New Roman" w:hAnsi="Times New Roman"/>
          <w:spacing w:val="-20"/>
          <w:sz w:val="28"/>
          <w:szCs w:val="28"/>
        </w:rPr>
        <w:t xml:space="preserve">4. </w:t>
      </w:r>
      <w:hyperlink r:id="rId6">
        <w:r>
          <w:rPr>
            <w:rFonts w:ascii="Times New Roman" w:hAnsi="Times New Roman"/>
            <w:spacing w:val="-20"/>
            <w:sz w:val="28"/>
            <w:szCs w:val="28"/>
          </w:rPr>
          <w:t>http://management.com.ua</w:t>
        </w:r>
      </w:hyperlink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18D239CC" w14:textId="77777777" w:rsidR="00321076" w:rsidRDefault="00000000">
      <w:pPr>
        <w:spacing w:after="0" w:line="240" w:lineRule="auto"/>
        <w:jc w:val="both"/>
        <w:rPr>
          <w:rFonts w:ascii="Times New Roman" w:hAnsi="Times New Roman"/>
          <w:spacing w:val="-20"/>
          <w:sz w:val="28"/>
          <w:szCs w:val="28"/>
        </w:rPr>
      </w:pPr>
      <w:r>
        <w:rPr>
          <w:rFonts w:ascii="Times New Roman" w:hAnsi="Times New Roman"/>
          <w:spacing w:val="-20"/>
          <w:sz w:val="28"/>
          <w:szCs w:val="28"/>
        </w:rPr>
        <w:t xml:space="preserve">5. http//www.google.com – пошукова система </w:t>
      </w:r>
      <w:proofErr w:type="spellStart"/>
      <w:r>
        <w:rPr>
          <w:rFonts w:ascii="Times New Roman" w:hAnsi="Times New Roman"/>
          <w:spacing w:val="-20"/>
          <w:sz w:val="28"/>
          <w:szCs w:val="28"/>
        </w:rPr>
        <w:t>Google</w:t>
      </w:r>
      <w:proofErr w:type="spellEnd"/>
      <w:r>
        <w:rPr>
          <w:rFonts w:ascii="Times New Roman" w:hAnsi="Times New Roman"/>
          <w:spacing w:val="-20"/>
          <w:sz w:val="28"/>
          <w:szCs w:val="28"/>
        </w:rPr>
        <w:t>.</w:t>
      </w:r>
    </w:p>
    <w:p w14:paraId="18D239CD" w14:textId="77777777" w:rsidR="00321076" w:rsidRDefault="00000000">
      <w:pPr>
        <w:spacing w:after="0" w:line="240" w:lineRule="auto"/>
        <w:jc w:val="both"/>
      </w:pPr>
      <w:r>
        <w:rPr>
          <w:rStyle w:val="a7"/>
          <w:rFonts w:ascii="Times New Roman" w:hAnsi="Times New Roman"/>
          <w:color w:val="000000"/>
          <w:spacing w:val="-20"/>
          <w:sz w:val="28"/>
          <w:szCs w:val="28"/>
        </w:rPr>
        <w:t xml:space="preserve">6. </w:t>
      </w:r>
      <w:hyperlink r:id="rId7">
        <w:r>
          <w:rPr>
            <w:rFonts w:ascii="Times New Roman" w:hAnsi="Times New Roman"/>
            <w:color w:val="000000"/>
            <w:sz w:val="28"/>
            <w:szCs w:val="28"/>
          </w:rPr>
          <w:t>http://edu.bdpu.org</w:t>
        </w:r>
      </w:hyperlink>
      <w:r>
        <w:rPr>
          <w:rFonts w:ascii="Times New Roman" w:hAnsi="Times New Roman"/>
          <w:sz w:val="28"/>
          <w:szCs w:val="28"/>
        </w:rPr>
        <w:t>.</w:t>
      </w:r>
    </w:p>
    <w:p w14:paraId="18D239CE" w14:textId="77777777" w:rsidR="00321076" w:rsidRDefault="00321076">
      <w:pPr>
        <w:pStyle w:val="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18D239CF" w14:textId="77777777" w:rsidR="00321076" w:rsidRDefault="00321076">
      <w:pPr>
        <w:pStyle w:val="a1"/>
        <w:spacing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</w:p>
    <w:p w14:paraId="18D239D0" w14:textId="77777777" w:rsidR="00321076" w:rsidRDefault="00321076">
      <w:pPr>
        <w:pStyle w:val="Style29"/>
        <w:widowControl/>
        <w:ind w:firstLine="709"/>
        <w:jc w:val="both"/>
        <w:rPr>
          <w:rFonts w:eastAsia="Calibri"/>
          <w:sz w:val="28"/>
          <w:szCs w:val="28"/>
          <w:lang w:val="uk-UA" w:eastAsia="en-US"/>
        </w:rPr>
      </w:pPr>
    </w:p>
    <w:p w14:paraId="18D239D1" w14:textId="77777777" w:rsidR="00321076" w:rsidRDefault="00000000">
      <w:pPr>
        <w:pStyle w:val="Style29"/>
        <w:widowControl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  <w:lang w:val="uk-UA" w:eastAsia="en-US"/>
        </w:rPr>
        <w:tab/>
      </w:r>
    </w:p>
    <w:p w14:paraId="18D239D2" w14:textId="77777777" w:rsidR="00321076" w:rsidRDefault="00321076">
      <w:pPr>
        <w:tabs>
          <w:tab w:val="left" w:pos="851"/>
          <w:tab w:val="left" w:pos="993"/>
        </w:tabs>
        <w:spacing w:after="10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14:paraId="18D239D3" w14:textId="77777777" w:rsidR="00321076" w:rsidRDefault="00321076">
      <w:pPr>
        <w:spacing w:line="240" w:lineRule="auto"/>
        <w:rPr>
          <w:rFonts w:ascii="Times New Roman" w:hAnsi="Times New Roman"/>
          <w:sz w:val="28"/>
          <w:szCs w:val="28"/>
        </w:rPr>
      </w:pPr>
    </w:p>
    <w:p w14:paraId="18D239D4" w14:textId="77777777" w:rsidR="00321076" w:rsidRDefault="00321076">
      <w:pPr>
        <w:spacing w:line="240" w:lineRule="auto"/>
        <w:rPr>
          <w:rFonts w:ascii="Times New Roman" w:hAnsi="Times New Roman"/>
          <w:sz w:val="28"/>
          <w:szCs w:val="28"/>
        </w:rPr>
      </w:pPr>
    </w:p>
    <w:sectPr w:rsidR="00321076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2020603050405020304"/>
    <w:charset w:val="CC"/>
    <w:family w:val="swiss"/>
    <w:pitch w:val="variable"/>
  </w:font>
  <w:font w:name="Segoe UI">
    <w:panose1 w:val="020B0502040204020203"/>
    <w:charset w:val="00"/>
    <w:family w:val="roman"/>
    <w:notTrueType/>
    <w:pitch w:val="default"/>
  </w:font>
  <w:font w:name="Tahoma">
    <w:panose1 w:val="020B0604030504040204"/>
    <w:charset w:val="CC"/>
    <w:family w:val="roman"/>
    <w:pitch w:val="variable"/>
  </w:font>
  <w:font w:name="Liberation Sans">
    <w:altName w:val="Arial"/>
    <w:panose1 w:val="020B0604020202020204"/>
    <w:charset w:val="CC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A70CC9"/>
    <w:multiLevelType w:val="multilevel"/>
    <w:tmpl w:val="5EFE95C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A577FF6"/>
    <w:multiLevelType w:val="multilevel"/>
    <w:tmpl w:val="C6AE7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3D423DB"/>
    <w:multiLevelType w:val="multilevel"/>
    <w:tmpl w:val="6C068458"/>
    <w:lvl w:ilvl="0">
      <w:start w:val="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6AB1BEB"/>
    <w:multiLevelType w:val="multilevel"/>
    <w:tmpl w:val="702A9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5B57F9C"/>
    <w:multiLevelType w:val="multilevel"/>
    <w:tmpl w:val="B464C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0612995">
    <w:abstractNumId w:val="2"/>
  </w:num>
  <w:num w:numId="2" w16cid:durableId="464082788">
    <w:abstractNumId w:val="4"/>
  </w:num>
  <w:num w:numId="3" w16cid:durableId="1648433230">
    <w:abstractNumId w:val="1"/>
  </w:num>
  <w:num w:numId="4" w16cid:durableId="113714374">
    <w:abstractNumId w:val="3"/>
  </w:num>
  <w:num w:numId="5" w16cid:durableId="1826779965">
    <w:abstractNumId w:val="0"/>
  </w:num>
  <w:num w:numId="6" w16cid:durableId="858587980">
    <w:abstractNumId w:val="4"/>
    <w:lvlOverride w:ilvl="0">
      <w:startOverride w:val="1"/>
    </w:lvlOverride>
  </w:num>
  <w:num w:numId="7" w16cid:durableId="1775634700">
    <w:abstractNumId w:val="4"/>
  </w:num>
  <w:num w:numId="8" w16cid:durableId="14360512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1076"/>
    <w:rsid w:val="00036ADE"/>
    <w:rsid w:val="0032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238AB"/>
  <w15:docId w15:val="{C6E6FF28-9964-4A86-B1DB-B753B3987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3FC2"/>
    <w:pPr>
      <w:spacing w:after="160" w:line="252" w:lineRule="auto"/>
    </w:pPr>
    <w:rPr>
      <w:rFonts w:cs="Times New Roman"/>
      <w:lang w:val="uk-UA"/>
    </w:rPr>
  </w:style>
  <w:style w:type="paragraph" w:styleId="1">
    <w:name w:val="heading 1"/>
    <w:basedOn w:val="a0"/>
    <w:next w:val="a1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Текст у виносці Знак"/>
    <w:basedOn w:val="a2"/>
    <w:link w:val="a6"/>
    <w:uiPriority w:val="99"/>
    <w:semiHidden/>
    <w:qFormat/>
    <w:rsid w:val="00C311A5"/>
    <w:rPr>
      <w:rFonts w:ascii="Tahoma" w:eastAsia="Calibri" w:hAnsi="Tahoma" w:cs="Tahoma"/>
      <w:sz w:val="16"/>
      <w:szCs w:val="16"/>
      <w:lang w:val="uk-UA"/>
    </w:rPr>
  </w:style>
  <w:style w:type="character" w:styleId="a7">
    <w:name w:val="Hyperlink"/>
    <w:rPr>
      <w:color w:val="0000FF"/>
      <w:u w:val="single"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8">
    <w:name w:val="List"/>
    <w:basedOn w:val="a1"/>
    <w:rPr>
      <w:rFonts w:cs="Ari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aa">
    <w:name w:val="Покажчик"/>
    <w:basedOn w:val="a"/>
    <w:qFormat/>
    <w:pPr>
      <w:suppressLineNumbers/>
    </w:pPr>
    <w:rPr>
      <w:rFonts w:cs="Arial"/>
      <w:lang/>
    </w:rPr>
  </w:style>
  <w:style w:type="paragraph" w:styleId="ab">
    <w:name w:val="List Paragraph"/>
    <w:basedOn w:val="a"/>
    <w:uiPriority w:val="1"/>
    <w:qFormat/>
    <w:rsid w:val="005E3FC2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customStyle="1" w:styleId="Style19">
    <w:name w:val="Style19"/>
    <w:basedOn w:val="a"/>
    <w:uiPriority w:val="99"/>
    <w:qFormat/>
    <w:rsid w:val="005E3FC2"/>
    <w:pPr>
      <w:widowControl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customStyle="1" w:styleId="Style29">
    <w:name w:val="Style29"/>
    <w:basedOn w:val="a"/>
    <w:uiPriority w:val="99"/>
    <w:qFormat/>
    <w:rsid w:val="005E3FC2"/>
    <w:pPr>
      <w:widowControl w:val="0"/>
      <w:spacing w:after="0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6">
    <w:name w:val="Balloon Text"/>
    <w:basedOn w:val="a"/>
    <w:link w:val="a5"/>
    <w:uiPriority w:val="99"/>
    <w:semiHidden/>
    <w:unhideWhenUsed/>
    <w:qFormat/>
    <w:rsid w:val="00C311A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c">
    <w:name w:val="Вміст таблиці"/>
    <w:basedOn w:val="a"/>
    <w:qFormat/>
    <w:pPr>
      <w:widowControl w:val="0"/>
      <w:suppressLineNumbers/>
    </w:pPr>
  </w:style>
  <w:style w:type="paragraph" w:customStyle="1" w:styleId="ad">
    <w:name w:val="Заголовок таблиці"/>
    <w:basedOn w:val="ac"/>
    <w:qFormat/>
    <w:pPr>
      <w:jc w:val="center"/>
    </w:pPr>
    <w:rPr>
      <w:b/>
      <w:bCs/>
    </w:rPr>
  </w:style>
  <w:style w:type="table" w:styleId="ae">
    <w:name w:val="Table Grid"/>
    <w:basedOn w:val="a3"/>
    <w:uiPriority w:val="39"/>
    <w:rsid w:val="009F0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du.bdpu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nagement.com.ua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9</Pages>
  <Words>9912</Words>
  <Characters>5650</Characters>
  <Application>Microsoft Office Word</Application>
  <DocSecurity>0</DocSecurity>
  <Lines>47</Lines>
  <Paragraphs>31</Paragraphs>
  <ScaleCrop>false</ScaleCrop>
  <Company/>
  <LinksUpToDate>false</LinksUpToDate>
  <CharactersWithSpaces>15531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Яна Решетова</cp:lastModifiedBy>
  <cp:revision>74</cp:revision>
  <dcterms:created xsi:type="dcterms:W3CDTF">2024-01-16T14:26:00Z</dcterms:created>
  <dcterms:modified xsi:type="dcterms:W3CDTF">2024-04-29T07:20:00Z</dcterms:modified>
  <dc:language>uk-UA</dc:language>
</cp:coreProperties>
</file>